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B43" w:rsidRPr="00C37257" w:rsidRDefault="00FA6B43" w:rsidP="00C37257">
      <w:pPr>
        <w:pStyle w:val="a7"/>
        <w:jc w:val="both"/>
        <w:rPr>
          <w:rFonts w:ascii="Times New Roman" w:hAnsi="Times New Roman" w:cs="Times New Roman"/>
          <w:sz w:val="24"/>
          <w:szCs w:val="24"/>
        </w:rPr>
      </w:pPr>
      <w:bookmarkStart w:id="0" w:name="360"/>
      <w:bookmarkStart w:id="1" w:name="927"/>
      <w:r w:rsidRPr="00C37257">
        <w:rPr>
          <w:rFonts w:ascii="Times New Roman" w:hAnsi="Times New Roman" w:cs="Times New Roman"/>
          <w:sz w:val="24"/>
          <w:szCs w:val="24"/>
        </w:rPr>
        <w:tab/>
        <w:t>Тема:№5 Инновационный проект: виды, особенности, порядок разработки, финансирование, оценка</w:t>
      </w:r>
      <w:bookmarkEnd w:id="0"/>
    </w:p>
    <w:p w:rsidR="00C37257" w:rsidRPr="00C37257" w:rsidRDefault="00FA6B43" w:rsidP="00C37257">
      <w:pPr>
        <w:pStyle w:val="a7"/>
        <w:jc w:val="both"/>
        <w:rPr>
          <w:rFonts w:ascii="Times New Roman" w:eastAsia="Times New Roman" w:hAnsi="Times New Roman" w:cs="Times New Roman"/>
          <w:color w:val="000000"/>
          <w:sz w:val="24"/>
          <w:szCs w:val="24"/>
          <w:lang w:eastAsia="ru-RU"/>
        </w:rPr>
      </w:pPr>
      <w:r w:rsidRPr="00C37257">
        <w:rPr>
          <w:rFonts w:ascii="Times New Roman" w:hAnsi="Times New Roman" w:cs="Times New Roman"/>
          <w:sz w:val="24"/>
          <w:szCs w:val="24"/>
        </w:rPr>
        <w:tab/>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C37257">
        <w:rPr>
          <w:rFonts w:ascii="Times New Roman" w:eastAsia="Times New Roman" w:hAnsi="Times New Roman" w:cs="Times New Roman"/>
          <w:color w:val="000000"/>
          <w:sz w:val="24"/>
          <w:szCs w:val="24"/>
          <w:lang w:eastAsia="ru-RU"/>
        </w:rPr>
        <w:t>1. Сущность системы финансирования инновационных проектов</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9A525C">
        <w:rPr>
          <w:rFonts w:ascii="Times New Roman" w:eastAsia="Times New Roman" w:hAnsi="Times New Roman" w:cs="Times New Roman"/>
          <w:i/>
          <w:color w:val="000000"/>
          <w:sz w:val="24"/>
          <w:szCs w:val="24"/>
          <w:lang w:eastAsia="ru-RU"/>
        </w:rPr>
        <w:t>Финансирование инновационного проекта</w:t>
      </w:r>
      <w:r w:rsidRPr="00C37257">
        <w:rPr>
          <w:rFonts w:ascii="Times New Roman" w:eastAsia="Times New Roman" w:hAnsi="Times New Roman" w:cs="Times New Roman"/>
          <w:color w:val="000000"/>
          <w:sz w:val="24"/>
          <w:szCs w:val="24"/>
          <w:lang w:eastAsia="ru-RU"/>
        </w:rPr>
        <w:t xml:space="preserve"> - это деятельность по привлечению, распределению и использованию капитала, а также по управлению им на рынке рисковых капиталов. </w:t>
      </w:r>
    </w:p>
    <w:p w:rsidR="00C37257" w:rsidRPr="00C37257" w:rsidRDefault="009A525C"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Основными элементами системы финансирования инновационных проектов являются:</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источники поступления финансовых сре</w:t>
      </w:r>
      <w:proofErr w:type="gramStart"/>
      <w:r w:rsidRPr="00C37257">
        <w:rPr>
          <w:rFonts w:ascii="Times New Roman" w:eastAsia="Times New Roman" w:hAnsi="Times New Roman" w:cs="Times New Roman"/>
          <w:color w:val="000000"/>
          <w:sz w:val="24"/>
          <w:szCs w:val="24"/>
          <w:lang w:eastAsia="ru-RU"/>
        </w:rPr>
        <w:t>дств дл</w:t>
      </w:r>
      <w:proofErr w:type="gramEnd"/>
      <w:r w:rsidRPr="00C37257">
        <w:rPr>
          <w:rFonts w:ascii="Times New Roman" w:eastAsia="Times New Roman" w:hAnsi="Times New Roman" w:cs="Times New Roman"/>
          <w:color w:val="000000"/>
          <w:sz w:val="24"/>
          <w:szCs w:val="24"/>
          <w:lang w:eastAsia="ru-RU"/>
        </w:rPr>
        <w:t>я осуществления инновационных проектов;</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 xml:space="preserve">механизм аккумуляции средств, поступающих из различных источников, политику </w:t>
      </w:r>
      <w:r>
        <w:rPr>
          <w:rFonts w:ascii="Times New Roman" w:eastAsia="Times New Roman" w:hAnsi="Times New Roman" w:cs="Times New Roman"/>
          <w:color w:val="000000"/>
          <w:sz w:val="24"/>
          <w:szCs w:val="24"/>
          <w:lang w:eastAsia="ru-RU"/>
        </w:rPr>
        <w:tab/>
      </w:r>
      <w:r w:rsidRPr="00C37257">
        <w:rPr>
          <w:rFonts w:ascii="Times New Roman" w:eastAsia="Times New Roman" w:hAnsi="Times New Roman" w:cs="Times New Roman"/>
          <w:color w:val="000000"/>
          <w:sz w:val="24"/>
          <w:szCs w:val="24"/>
          <w:lang w:eastAsia="ru-RU"/>
        </w:rPr>
        <w:t>(принципы и процедура) вложения мобилизованного капитала;</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2F27F5">
        <w:rPr>
          <w:rFonts w:ascii="Times New Roman" w:eastAsia="Times New Roman" w:hAnsi="Times New Roman" w:cs="Times New Roman"/>
          <w:color w:val="000000"/>
          <w:sz w:val="24"/>
          <w:szCs w:val="24"/>
          <w:lang w:eastAsia="ru-RU"/>
        </w:rPr>
        <w:t>-</w:t>
      </w:r>
      <w:r w:rsidRPr="00C37257">
        <w:rPr>
          <w:rFonts w:ascii="Times New Roman" w:eastAsia="Times New Roman" w:hAnsi="Times New Roman" w:cs="Times New Roman"/>
          <w:color w:val="000000"/>
          <w:sz w:val="24"/>
          <w:szCs w:val="24"/>
          <w:lang w:eastAsia="ru-RU"/>
        </w:rPr>
        <w:t xml:space="preserve">механизм </w:t>
      </w:r>
      <w:proofErr w:type="gramStart"/>
      <w:r w:rsidRPr="00C37257">
        <w:rPr>
          <w:rFonts w:ascii="Times New Roman" w:eastAsia="Times New Roman" w:hAnsi="Times New Roman" w:cs="Times New Roman"/>
          <w:color w:val="000000"/>
          <w:sz w:val="24"/>
          <w:szCs w:val="24"/>
          <w:lang w:eastAsia="ru-RU"/>
        </w:rPr>
        <w:t>контроля за</w:t>
      </w:r>
      <w:proofErr w:type="gramEnd"/>
      <w:r w:rsidRPr="00C37257">
        <w:rPr>
          <w:rFonts w:ascii="Times New Roman" w:eastAsia="Times New Roman" w:hAnsi="Times New Roman" w:cs="Times New Roman"/>
          <w:color w:val="000000"/>
          <w:sz w:val="24"/>
          <w:szCs w:val="24"/>
          <w:lang w:eastAsia="ru-RU"/>
        </w:rPr>
        <w:t xml:space="preserve"> инвестициями;</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2F27F5">
        <w:rPr>
          <w:rFonts w:ascii="Times New Roman" w:eastAsia="Times New Roman" w:hAnsi="Times New Roman" w:cs="Times New Roman"/>
          <w:color w:val="000000"/>
          <w:sz w:val="24"/>
          <w:szCs w:val="24"/>
          <w:lang w:eastAsia="ru-RU"/>
        </w:rPr>
        <w:t>-</w:t>
      </w:r>
      <w:r w:rsidRPr="00C37257">
        <w:rPr>
          <w:rFonts w:ascii="Times New Roman" w:eastAsia="Times New Roman" w:hAnsi="Times New Roman" w:cs="Times New Roman"/>
          <w:color w:val="000000"/>
          <w:sz w:val="24"/>
          <w:szCs w:val="24"/>
          <w:lang w:eastAsia="ru-RU"/>
        </w:rPr>
        <w:t>механизм возвратности авансированных средств.</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C37257">
        <w:rPr>
          <w:rFonts w:ascii="Times New Roman" w:eastAsia="Times New Roman" w:hAnsi="Times New Roman" w:cs="Times New Roman"/>
          <w:color w:val="000000"/>
          <w:sz w:val="24"/>
          <w:szCs w:val="24"/>
          <w:lang w:eastAsia="ru-RU"/>
        </w:rPr>
        <w:t>Отличительными особенностями организации финансирования инновационной деятельности являются множество источников финансирования, обеспечивающих комплексность охвата финансированием разнообразных направлений инновационного процесса и разных его субъектов и способность гибко приспосабливаться к динамично изменяющимся условиям внешней среды с целью обеспечения максимальной эффективности использования финансовых ресурсов. Рост финансовой отдачи от реализации инновационных проектов выступает важнейшим обобщающим показателем, на основе которого определяются конечные результаты инновационной деятельности и действенность финансовой политики, реализуемой самими хозяйствующими субъектами и комплексным экономическим субъектом - государством.</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p>
    <w:p w:rsidR="00C37257" w:rsidRPr="00C37257" w:rsidRDefault="002F27F5" w:rsidP="00C37257">
      <w:pPr>
        <w:pStyle w:val="a7"/>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ab/>
      </w:r>
      <w:r w:rsidR="00C37257" w:rsidRPr="00C37257">
        <w:rPr>
          <w:rFonts w:ascii="Times New Roman" w:eastAsia="Times New Roman" w:hAnsi="Times New Roman" w:cs="Times New Roman"/>
          <w:b/>
          <w:color w:val="000000"/>
          <w:sz w:val="24"/>
          <w:szCs w:val="24"/>
          <w:lang w:eastAsia="ru-RU"/>
        </w:rPr>
        <w:t>2. Формы и методы финансирования инновационных проектов</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C37257">
        <w:rPr>
          <w:rFonts w:ascii="Times New Roman" w:eastAsia="Times New Roman" w:hAnsi="Times New Roman" w:cs="Times New Roman"/>
          <w:color w:val="000000"/>
          <w:sz w:val="24"/>
          <w:szCs w:val="24"/>
          <w:lang w:eastAsia="ru-RU"/>
        </w:rPr>
        <w:t xml:space="preserve">В настоящее время в качестве основных источников средств, используемых для финансирования инновационной деятельности, выступают: </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 xml:space="preserve">бюджетные ассигнования, выделяемые на федеральном и региональном уровнях; </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средства специальных внебюджетных фондов финансирования НИОКР, которые образуются министерствами, федеральными и региональными органами управления;</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 xml:space="preserve">собственные средства предприятий (промышленные инвестиции из прибыли и в составе издержек производства); </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 xml:space="preserve">денежные средства различных типов коммерческих финансовых структур (инвестиционных компаний, коммерческих банков, страховых обществ, ФПГ и т.п.); </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 xml:space="preserve">кредитные ресурсы специально уполномоченных правительством инвестиционных банков; </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 xml:space="preserve">конверсионные кредиты для ИП оборонного комплекса; </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 xml:space="preserve">иностранные инвестиции промышленных и коммерческих фирм и компаний; </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 xml:space="preserve">средства национальных и зарубежных научных фондов; </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Pr="00C37257">
        <w:rPr>
          <w:rFonts w:ascii="Times New Roman" w:eastAsia="Times New Roman" w:hAnsi="Times New Roman" w:cs="Times New Roman"/>
          <w:color w:val="000000"/>
          <w:sz w:val="24"/>
          <w:szCs w:val="24"/>
          <w:lang w:eastAsia="ru-RU"/>
        </w:rPr>
        <w:t xml:space="preserve">частные накопления физических лиц. </w:t>
      </w:r>
    </w:p>
    <w:p w:rsidR="00F45F9F" w:rsidRDefault="00F45F9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F45F9F">
        <w:rPr>
          <w:rFonts w:ascii="Times New Roman" w:eastAsia="Times New Roman" w:hAnsi="Times New Roman" w:cs="Times New Roman"/>
          <w:i/>
          <w:color w:val="000000"/>
          <w:sz w:val="24"/>
          <w:szCs w:val="24"/>
          <w:lang w:eastAsia="ru-RU"/>
        </w:rPr>
        <w:t>Основным источником финансирования инновационной</w:t>
      </w:r>
      <w:r w:rsidR="00C37257" w:rsidRPr="00C37257">
        <w:rPr>
          <w:rFonts w:ascii="Times New Roman" w:eastAsia="Times New Roman" w:hAnsi="Times New Roman" w:cs="Times New Roman"/>
          <w:color w:val="000000"/>
          <w:sz w:val="24"/>
          <w:szCs w:val="24"/>
          <w:lang w:eastAsia="ru-RU"/>
        </w:rPr>
        <w:t xml:space="preserve"> деятельности является самофинансирование. </w:t>
      </w:r>
    </w:p>
    <w:p w:rsidR="00C37257" w:rsidRPr="00C37257" w:rsidRDefault="00F45F9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Принципы организации финансирования должны быть ориентированы на множественность источников финансирования и предполагать быстрое и эффективное внедрение инноваций с их коммерциализацией, обеспечивающей рост финансовой отдачи от инновационной деятельности. </w:t>
      </w:r>
    </w:p>
    <w:p w:rsidR="00C37257" w:rsidRPr="00C37257" w:rsidRDefault="00F45F9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F45F9F">
        <w:rPr>
          <w:rFonts w:ascii="Times New Roman" w:eastAsia="Times New Roman" w:hAnsi="Times New Roman" w:cs="Times New Roman"/>
          <w:i/>
          <w:color w:val="000000"/>
          <w:sz w:val="24"/>
          <w:szCs w:val="24"/>
          <w:lang w:eastAsia="ru-RU"/>
        </w:rPr>
        <w:t>Под методами финансирования</w:t>
      </w:r>
      <w:r w:rsidR="00C37257" w:rsidRPr="00C37257">
        <w:rPr>
          <w:rFonts w:ascii="Times New Roman" w:eastAsia="Times New Roman" w:hAnsi="Times New Roman" w:cs="Times New Roman"/>
          <w:color w:val="000000"/>
          <w:sz w:val="24"/>
          <w:szCs w:val="24"/>
          <w:lang w:eastAsia="ru-RU"/>
        </w:rPr>
        <w:t xml:space="preserve"> инновационных проектов понимают такие способы финансирования инноваций, которые отражают использование специфических источников финансирования в увязке с хозяйственной ситуацией фирмы, планами ее текущей деятельности и развития.</w:t>
      </w:r>
    </w:p>
    <w:p w:rsidR="00C37257" w:rsidRPr="002F27F5" w:rsidRDefault="002F27F5" w:rsidP="00C37257">
      <w:pPr>
        <w:pStyle w:val="a7"/>
        <w:jc w:val="both"/>
        <w:rPr>
          <w:rFonts w:ascii="Times New Roman" w:eastAsia="Times New Roman" w:hAnsi="Times New Roman" w:cs="Times New Roman"/>
          <w:i/>
          <w:color w:val="000000"/>
          <w:sz w:val="24"/>
          <w:szCs w:val="24"/>
          <w:u w:val="single"/>
          <w:lang w:eastAsia="ru-RU"/>
        </w:rPr>
      </w:pPr>
      <w:r>
        <w:rPr>
          <w:rFonts w:ascii="Times New Roman" w:eastAsia="Times New Roman" w:hAnsi="Times New Roman" w:cs="Times New Roman"/>
          <w:color w:val="000000"/>
          <w:sz w:val="24"/>
          <w:szCs w:val="24"/>
          <w:lang w:eastAsia="ru-RU"/>
        </w:rPr>
        <w:tab/>
      </w:r>
      <w:r w:rsidR="00C37257" w:rsidRPr="002F27F5">
        <w:rPr>
          <w:rFonts w:ascii="Times New Roman" w:eastAsia="Times New Roman" w:hAnsi="Times New Roman" w:cs="Times New Roman"/>
          <w:i/>
          <w:color w:val="000000"/>
          <w:sz w:val="24"/>
          <w:szCs w:val="24"/>
          <w:u w:val="single"/>
          <w:lang w:eastAsia="ru-RU"/>
        </w:rPr>
        <w:t xml:space="preserve">Все методы финансирования делятся </w:t>
      </w:r>
      <w:proofErr w:type="gramStart"/>
      <w:r w:rsidR="00C37257" w:rsidRPr="002F27F5">
        <w:rPr>
          <w:rFonts w:ascii="Times New Roman" w:eastAsia="Times New Roman" w:hAnsi="Times New Roman" w:cs="Times New Roman"/>
          <w:i/>
          <w:color w:val="000000"/>
          <w:sz w:val="24"/>
          <w:szCs w:val="24"/>
          <w:u w:val="single"/>
          <w:lang w:eastAsia="ru-RU"/>
        </w:rPr>
        <w:t>на</w:t>
      </w:r>
      <w:proofErr w:type="gramEnd"/>
      <w:r w:rsidR="00C37257" w:rsidRPr="002F27F5">
        <w:rPr>
          <w:rFonts w:ascii="Times New Roman" w:eastAsia="Times New Roman" w:hAnsi="Times New Roman" w:cs="Times New Roman"/>
          <w:i/>
          <w:color w:val="000000"/>
          <w:sz w:val="24"/>
          <w:szCs w:val="24"/>
          <w:u w:val="single"/>
          <w:lang w:eastAsia="ru-RU"/>
        </w:rPr>
        <w:t xml:space="preserve"> прямые и косвенные. </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Наиболее распространенными источниками </w:t>
      </w:r>
      <w:r w:rsidR="00C37257" w:rsidRPr="002F27F5">
        <w:rPr>
          <w:rFonts w:ascii="Times New Roman" w:eastAsia="Times New Roman" w:hAnsi="Times New Roman" w:cs="Times New Roman"/>
          <w:i/>
          <w:color w:val="000000"/>
          <w:sz w:val="24"/>
          <w:szCs w:val="24"/>
          <w:lang w:eastAsia="ru-RU"/>
        </w:rPr>
        <w:t>прямого</w:t>
      </w:r>
      <w:r w:rsidR="00C37257" w:rsidRPr="00C37257">
        <w:rPr>
          <w:rFonts w:ascii="Times New Roman" w:eastAsia="Times New Roman" w:hAnsi="Times New Roman" w:cs="Times New Roman"/>
          <w:color w:val="000000"/>
          <w:sz w:val="24"/>
          <w:szCs w:val="24"/>
          <w:lang w:eastAsia="ru-RU"/>
        </w:rPr>
        <w:t xml:space="preserve"> финансирования инновационных проектов являются:</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Банковский кредит.</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Средства от эмиссии ценных бумаг.</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Сторонние инвестиции под создание отдельного предприятия для реализации проекта.</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Средства от продажи или сдачи в аренду свободных активов.</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Инновационный кредит.</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r w:rsidR="00C37257" w:rsidRPr="00C37257">
        <w:rPr>
          <w:rFonts w:ascii="Times New Roman" w:eastAsia="Times New Roman" w:hAnsi="Times New Roman" w:cs="Times New Roman"/>
          <w:color w:val="000000"/>
          <w:sz w:val="24"/>
          <w:szCs w:val="24"/>
          <w:lang w:eastAsia="ru-RU"/>
        </w:rPr>
        <w:t xml:space="preserve"> Доходы от краткосрочных проектов (для финансирования долгосрочных).</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Собственные средства фирмы (прибыль, амортизационный фонд).</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Средства, полученные под заклад имущества.</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Доходы от продажи патентов, лицензий.</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Факторинг.</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Форфейтинг.</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В свою очередь, </w:t>
      </w:r>
      <w:r w:rsidR="00C37257" w:rsidRPr="002F27F5">
        <w:rPr>
          <w:rFonts w:ascii="Times New Roman" w:eastAsia="Times New Roman" w:hAnsi="Times New Roman" w:cs="Times New Roman"/>
          <w:i/>
          <w:color w:val="000000"/>
          <w:sz w:val="24"/>
          <w:szCs w:val="24"/>
          <w:lang w:eastAsia="ru-RU"/>
        </w:rPr>
        <w:t>к косвенным методам</w:t>
      </w:r>
      <w:r w:rsidR="00C37257" w:rsidRPr="00C37257">
        <w:rPr>
          <w:rFonts w:ascii="Times New Roman" w:eastAsia="Times New Roman" w:hAnsi="Times New Roman" w:cs="Times New Roman"/>
          <w:color w:val="000000"/>
          <w:sz w:val="24"/>
          <w:szCs w:val="24"/>
          <w:lang w:eastAsia="ru-RU"/>
        </w:rPr>
        <w:t xml:space="preserve"> относятся </w:t>
      </w:r>
      <w:proofErr w:type="gramStart"/>
      <w:r w:rsidR="00C37257" w:rsidRPr="00C37257">
        <w:rPr>
          <w:rFonts w:ascii="Times New Roman" w:eastAsia="Times New Roman" w:hAnsi="Times New Roman" w:cs="Times New Roman"/>
          <w:color w:val="000000"/>
          <w:sz w:val="24"/>
          <w:szCs w:val="24"/>
          <w:lang w:eastAsia="ru-RU"/>
        </w:rPr>
        <w:t>такие</w:t>
      </w:r>
      <w:proofErr w:type="gramEnd"/>
      <w:r w:rsidR="00C37257" w:rsidRPr="00C37257">
        <w:rPr>
          <w:rFonts w:ascii="Times New Roman" w:eastAsia="Times New Roman" w:hAnsi="Times New Roman" w:cs="Times New Roman"/>
          <w:color w:val="000000"/>
          <w:sz w:val="24"/>
          <w:szCs w:val="24"/>
          <w:lang w:eastAsia="ru-RU"/>
        </w:rPr>
        <w:t>, суть которых заключается в обеспечении инновационных проектов необходимыми материально-техническими, трудовыми и информационными ресурсами. К подобным методам относят:</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00C37257" w:rsidRPr="00C37257">
        <w:rPr>
          <w:rFonts w:ascii="Times New Roman" w:eastAsia="Times New Roman" w:hAnsi="Times New Roman" w:cs="Times New Roman"/>
          <w:color w:val="000000"/>
          <w:sz w:val="24"/>
          <w:szCs w:val="24"/>
          <w:lang w:eastAsia="ru-RU"/>
        </w:rPr>
        <w:t>покупка в рассрочку или получение в лизинг (аренду) необходимого для выполнения проекта оборудования;</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00C37257" w:rsidRPr="00C37257">
        <w:rPr>
          <w:rFonts w:ascii="Times New Roman" w:eastAsia="Times New Roman" w:hAnsi="Times New Roman" w:cs="Times New Roman"/>
          <w:color w:val="000000"/>
          <w:sz w:val="24"/>
          <w:szCs w:val="24"/>
          <w:lang w:eastAsia="ru-RU"/>
        </w:rPr>
        <w:t>приобретение (на используемую в проекте технологию) лицензии с оплатой последней в форме "роялти" (процента от продаж конечного продукта, особенного по данной лицензии);</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00C37257" w:rsidRPr="00C37257">
        <w:rPr>
          <w:rFonts w:ascii="Times New Roman" w:eastAsia="Times New Roman" w:hAnsi="Times New Roman" w:cs="Times New Roman"/>
          <w:color w:val="000000"/>
          <w:sz w:val="24"/>
          <w:szCs w:val="24"/>
          <w:lang w:eastAsia="ru-RU"/>
        </w:rPr>
        <w:t>размещение ценных бумаг с оплатой в форме поставок или получения в лизинг необходимых ресурсов;</w:t>
      </w:r>
    </w:p>
    <w:p w:rsidR="00C37257" w:rsidRPr="00C37257" w:rsidRDefault="002F27F5"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00C37257" w:rsidRPr="00C37257">
        <w:rPr>
          <w:rFonts w:ascii="Times New Roman" w:eastAsia="Times New Roman" w:hAnsi="Times New Roman" w:cs="Times New Roman"/>
          <w:color w:val="000000"/>
          <w:sz w:val="24"/>
          <w:szCs w:val="24"/>
          <w:lang w:eastAsia="ru-RU"/>
        </w:rPr>
        <w:t>привлечение потребных трудовых ресурсов и привлечение вкладов под проект в виде знаний, навыков и "ноу-хау".</w:t>
      </w:r>
    </w:p>
    <w:p w:rsidR="002F27F5" w:rsidRDefault="002F27F5" w:rsidP="00C37257">
      <w:pPr>
        <w:pStyle w:val="a7"/>
        <w:jc w:val="both"/>
        <w:rPr>
          <w:rFonts w:ascii="Times New Roman" w:eastAsia="Times New Roman" w:hAnsi="Times New Roman" w:cs="Times New Roman"/>
          <w:color w:val="000000"/>
          <w:sz w:val="24"/>
          <w:szCs w:val="24"/>
          <w:lang w:eastAsia="ru-RU"/>
        </w:rPr>
      </w:pPr>
    </w:p>
    <w:p w:rsidR="00C37257" w:rsidRPr="00D7537F" w:rsidRDefault="00D7537F" w:rsidP="00C37257">
      <w:pPr>
        <w:pStyle w:val="a7"/>
        <w:jc w:val="both"/>
        <w:rPr>
          <w:rFonts w:ascii="Times New Roman" w:eastAsia="Times New Roman" w:hAnsi="Times New Roman" w:cs="Times New Roman"/>
          <w:i/>
          <w:color w:val="000000"/>
          <w:sz w:val="24"/>
          <w:szCs w:val="24"/>
          <w:u w:val="single"/>
          <w:lang w:eastAsia="ru-RU"/>
        </w:rPr>
      </w:pPr>
      <w:r>
        <w:rPr>
          <w:rFonts w:ascii="Times New Roman" w:eastAsia="Times New Roman" w:hAnsi="Times New Roman" w:cs="Times New Roman"/>
          <w:color w:val="000000"/>
          <w:sz w:val="24"/>
          <w:szCs w:val="24"/>
          <w:lang w:eastAsia="ru-RU"/>
        </w:rPr>
        <w:tab/>
      </w:r>
      <w:r w:rsidR="00C37257" w:rsidRPr="00D7537F">
        <w:rPr>
          <w:rFonts w:ascii="Times New Roman" w:eastAsia="Times New Roman" w:hAnsi="Times New Roman" w:cs="Times New Roman"/>
          <w:i/>
          <w:color w:val="000000"/>
          <w:sz w:val="24"/>
          <w:szCs w:val="24"/>
          <w:u w:val="single"/>
          <w:lang w:eastAsia="ru-RU"/>
        </w:rPr>
        <w:t>Выделяют следующие  формы поддержки проектов государством:</w:t>
      </w:r>
    </w:p>
    <w:p w:rsidR="00C37257" w:rsidRPr="00C37257"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00C37257" w:rsidRPr="00C37257">
        <w:rPr>
          <w:rFonts w:ascii="Times New Roman" w:eastAsia="Times New Roman" w:hAnsi="Times New Roman" w:cs="Times New Roman"/>
          <w:color w:val="000000"/>
          <w:sz w:val="24"/>
          <w:szCs w:val="24"/>
          <w:lang w:eastAsia="ru-RU"/>
        </w:rPr>
        <w:t xml:space="preserve"> Предоставление кредитных ресурсов на основе возвратности, срочности и платности.</w:t>
      </w:r>
    </w:p>
    <w:p w:rsidR="00C37257" w:rsidRPr="00C37257"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00C37257" w:rsidRPr="00C37257">
        <w:rPr>
          <w:rFonts w:ascii="Times New Roman" w:eastAsia="Times New Roman" w:hAnsi="Times New Roman" w:cs="Times New Roman"/>
          <w:color w:val="000000"/>
          <w:sz w:val="24"/>
          <w:szCs w:val="24"/>
          <w:lang w:eastAsia="ru-RU"/>
        </w:rPr>
        <w:t>То же самое на условиях закрепления в государственной собственности части акций, создаваемых "под проект" акционерных обществ.</w:t>
      </w:r>
    </w:p>
    <w:p w:rsidR="00C37257" w:rsidRPr="00C37257" w:rsidRDefault="00D7537F" w:rsidP="00D7537F">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00C37257" w:rsidRPr="00C37257">
        <w:rPr>
          <w:rFonts w:ascii="Times New Roman" w:eastAsia="Times New Roman" w:hAnsi="Times New Roman" w:cs="Times New Roman"/>
          <w:color w:val="000000"/>
          <w:sz w:val="24"/>
          <w:szCs w:val="24"/>
          <w:lang w:eastAsia="ru-RU"/>
        </w:rPr>
        <w:t xml:space="preserve">Предоставление гарантий возмещения части вложенных инвестором средств, в случае срыва выполнения проекта не по вине первого. </w:t>
      </w:r>
    </w:p>
    <w:p w:rsidR="00D7537F" w:rsidRDefault="00D7537F" w:rsidP="00C37257">
      <w:pPr>
        <w:pStyle w:val="a7"/>
        <w:jc w:val="both"/>
        <w:rPr>
          <w:rFonts w:ascii="Times New Roman" w:eastAsia="Times New Roman" w:hAnsi="Times New Roman" w:cs="Times New Roman"/>
          <w:color w:val="000000"/>
          <w:sz w:val="24"/>
          <w:szCs w:val="24"/>
          <w:lang w:eastAsia="ru-RU"/>
        </w:rPr>
      </w:pPr>
    </w:p>
    <w:p w:rsidR="00D7537F" w:rsidRDefault="00C37257" w:rsidP="00D7537F">
      <w:pPr>
        <w:pStyle w:val="a7"/>
        <w:jc w:val="center"/>
        <w:rPr>
          <w:rFonts w:ascii="Times New Roman" w:eastAsia="Times New Roman" w:hAnsi="Times New Roman" w:cs="Times New Roman"/>
          <w:color w:val="000000"/>
          <w:sz w:val="24"/>
          <w:szCs w:val="24"/>
          <w:lang w:eastAsia="ru-RU"/>
        </w:rPr>
      </w:pPr>
      <w:r w:rsidRPr="00D7537F">
        <w:rPr>
          <w:rFonts w:ascii="Times New Roman" w:eastAsia="Times New Roman" w:hAnsi="Times New Roman" w:cs="Times New Roman"/>
          <w:b/>
          <w:i/>
          <w:color w:val="000000"/>
          <w:sz w:val="24"/>
          <w:szCs w:val="24"/>
          <w:lang w:eastAsia="ru-RU"/>
        </w:rPr>
        <w:t>Налоговые льготы</w:t>
      </w:r>
      <w:r w:rsidRPr="00C37257">
        <w:rPr>
          <w:rFonts w:ascii="Times New Roman" w:eastAsia="Times New Roman" w:hAnsi="Times New Roman" w:cs="Times New Roman"/>
          <w:color w:val="000000"/>
          <w:sz w:val="24"/>
          <w:szCs w:val="24"/>
          <w:lang w:eastAsia="ru-RU"/>
        </w:rPr>
        <w:t>.</w:t>
      </w:r>
    </w:p>
    <w:p w:rsidR="00D7537F"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К ним относится</w:t>
      </w:r>
      <w:r>
        <w:rPr>
          <w:rFonts w:ascii="Times New Roman" w:eastAsia="Times New Roman" w:hAnsi="Times New Roman" w:cs="Times New Roman"/>
          <w:color w:val="000000"/>
          <w:sz w:val="24"/>
          <w:szCs w:val="24"/>
          <w:lang w:eastAsia="ru-RU"/>
        </w:rPr>
        <w:t>:</w:t>
      </w:r>
    </w:p>
    <w:p w:rsidR="00D7537F"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освобождение от налогообложения отдельных категорий плательщиков или отдельных видов деятельности; </w:t>
      </w:r>
    </w:p>
    <w:p w:rsidR="00D7537F"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изъятие из объекта налога определенных составляющих его элементов;</w:t>
      </w:r>
    </w:p>
    <w:p w:rsidR="00D7537F"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установление необлагаемого минимума объекта налога; </w:t>
      </w:r>
    </w:p>
    <w:p w:rsidR="00D7537F"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понижение налоговых ставок для отдельных категорий плательщиков; отсрочка взимания налога;</w:t>
      </w:r>
    </w:p>
    <w:p w:rsidR="00C37257" w:rsidRPr="00C37257"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вычет из начисленной суммы налога. </w:t>
      </w:r>
    </w:p>
    <w:p w:rsidR="00D7537F" w:rsidRDefault="00D7537F" w:rsidP="00C37257">
      <w:pPr>
        <w:pStyle w:val="a7"/>
        <w:jc w:val="both"/>
        <w:rPr>
          <w:rFonts w:ascii="Times New Roman" w:eastAsia="Times New Roman" w:hAnsi="Times New Roman" w:cs="Times New Roman"/>
          <w:color w:val="000000"/>
          <w:sz w:val="24"/>
          <w:szCs w:val="24"/>
          <w:lang w:eastAsia="ru-RU"/>
        </w:rPr>
      </w:pPr>
    </w:p>
    <w:p w:rsidR="00D7537F"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D7537F">
        <w:rPr>
          <w:rFonts w:ascii="Times New Roman" w:eastAsia="Times New Roman" w:hAnsi="Times New Roman" w:cs="Times New Roman"/>
          <w:i/>
          <w:color w:val="000000"/>
          <w:sz w:val="24"/>
          <w:szCs w:val="24"/>
          <w:u w:val="single"/>
          <w:lang w:eastAsia="ru-RU"/>
        </w:rPr>
        <w:t xml:space="preserve"> Инвестиционный налоговый кредит</w:t>
      </w:r>
      <w:r w:rsidR="00C37257" w:rsidRPr="00C37257">
        <w:rPr>
          <w:rFonts w:ascii="Times New Roman" w:eastAsia="Times New Roman" w:hAnsi="Times New Roman" w:cs="Times New Roman"/>
          <w:color w:val="000000"/>
          <w:sz w:val="24"/>
          <w:szCs w:val="24"/>
          <w:lang w:eastAsia="ru-RU"/>
        </w:rPr>
        <w:t>.</w:t>
      </w:r>
    </w:p>
    <w:p w:rsidR="00C37257" w:rsidRPr="00C37257" w:rsidRDefault="00D7537F" w:rsidP="00D7537F">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Это такое изменение срока уплаты налога (на прибыль или доход), при котором организации предоставляется возможность в течение определенного срока и в определенных условиях уменьшать свои платежи по налогу с последующей поэтапной суммы кредита и начисленных процентов. Уменьшение производится по каждому платежу налога до тех пор, пока сумма, неуплаченная организацией в результате всех таких уменьшений не станет равной сумме кредита, предусмотренной договором, который заключается между организацией и налоговой службой. </w:t>
      </w:r>
    </w:p>
    <w:p w:rsidR="00D7537F"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D7537F">
        <w:rPr>
          <w:rFonts w:ascii="Times New Roman" w:eastAsia="Times New Roman" w:hAnsi="Times New Roman" w:cs="Times New Roman"/>
          <w:i/>
          <w:color w:val="000000"/>
          <w:sz w:val="24"/>
          <w:szCs w:val="24"/>
          <w:u w:val="single"/>
          <w:lang w:eastAsia="ru-RU"/>
        </w:rPr>
        <w:t xml:space="preserve"> Предоставление права на ускоренную амортизацию.</w:t>
      </w:r>
      <w:r w:rsidR="00C37257" w:rsidRPr="00C37257">
        <w:rPr>
          <w:rFonts w:ascii="Times New Roman" w:eastAsia="Times New Roman" w:hAnsi="Times New Roman" w:cs="Times New Roman"/>
          <w:color w:val="000000"/>
          <w:sz w:val="24"/>
          <w:szCs w:val="24"/>
          <w:lang w:eastAsia="ru-RU"/>
        </w:rPr>
        <w:t xml:space="preserve"> Государство дает возможность фирмам уменьшить налогооблагаемую прибыль (за счет роста амортизации при сохранении той же цены) и за счет этих сре</w:t>
      </w:r>
      <w:proofErr w:type="gramStart"/>
      <w:r w:rsidR="00C37257" w:rsidRPr="00C37257">
        <w:rPr>
          <w:rFonts w:ascii="Times New Roman" w:eastAsia="Times New Roman" w:hAnsi="Times New Roman" w:cs="Times New Roman"/>
          <w:color w:val="000000"/>
          <w:sz w:val="24"/>
          <w:szCs w:val="24"/>
          <w:lang w:eastAsia="ru-RU"/>
        </w:rPr>
        <w:t>дств пр</w:t>
      </w:r>
      <w:proofErr w:type="gramEnd"/>
      <w:r w:rsidR="00C37257" w:rsidRPr="00C37257">
        <w:rPr>
          <w:rFonts w:ascii="Times New Roman" w:eastAsia="Times New Roman" w:hAnsi="Times New Roman" w:cs="Times New Roman"/>
          <w:color w:val="000000"/>
          <w:sz w:val="24"/>
          <w:szCs w:val="24"/>
          <w:lang w:eastAsia="ru-RU"/>
        </w:rPr>
        <w:t>иобретать новое оборудование. При ускоренной амортизации коэффициент составлять до 2 включительно.</w:t>
      </w:r>
    </w:p>
    <w:p w:rsidR="00D7537F"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w:t>
      </w:r>
      <w:r w:rsidR="00C37257" w:rsidRPr="00D7537F">
        <w:rPr>
          <w:rFonts w:ascii="Times New Roman" w:eastAsia="Times New Roman" w:hAnsi="Times New Roman" w:cs="Times New Roman"/>
          <w:i/>
          <w:color w:val="000000"/>
          <w:sz w:val="24"/>
          <w:szCs w:val="24"/>
          <w:u w:val="single"/>
          <w:lang w:eastAsia="ru-RU"/>
        </w:rPr>
        <w:t>Неналоговые направления</w:t>
      </w:r>
      <w:r w:rsidR="00C37257" w:rsidRPr="00C37257">
        <w:rPr>
          <w:rFonts w:ascii="Times New Roman" w:eastAsia="Times New Roman" w:hAnsi="Times New Roman" w:cs="Times New Roman"/>
          <w:color w:val="000000"/>
          <w:sz w:val="24"/>
          <w:szCs w:val="24"/>
          <w:lang w:eastAsia="ru-RU"/>
        </w:rPr>
        <w:t xml:space="preserve">: выдача государственных поручительств в качестве обеспечения кредитов, привлекаемых под реализацию проектов на рынке. </w:t>
      </w:r>
    </w:p>
    <w:p w:rsidR="00C37257" w:rsidRPr="00D7537F" w:rsidRDefault="00D7537F" w:rsidP="00C37257">
      <w:pPr>
        <w:pStyle w:val="a7"/>
        <w:jc w:val="both"/>
        <w:rPr>
          <w:rFonts w:ascii="Times New Roman" w:eastAsia="Times New Roman" w:hAnsi="Times New Roman" w:cs="Times New Roman"/>
          <w:i/>
          <w:color w:val="000000"/>
          <w:sz w:val="24"/>
          <w:szCs w:val="24"/>
          <w:u w:val="single"/>
          <w:lang w:eastAsia="ru-RU"/>
        </w:rPr>
      </w:pPr>
      <w:r>
        <w:rPr>
          <w:rFonts w:ascii="Times New Roman" w:eastAsia="Times New Roman" w:hAnsi="Times New Roman" w:cs="Times New Roman"/>
          <w:color w:val="000000"/>
          <w:sz w:val="24"/>
          <w:szCs w:val="24"/>
          <w:lang w:eastAsia="ru-RU"/>
        </w:rPr>
        <w:tab/>
      </w:r>
      <w:r w:rsidR="00C37257" w:rsidRPr="00D7537F">
        <w:rPr>
          <w:rFonts w:ascii="Times New Roman" w:eastAsia="Times New Roman" w:hAnsi="Times New Roman" w:cs="Times New Roman"/>
          <w:i/>
          <w:color w:val="000000"/>
          <w:sz w:val="24"/>
          <w:szCs w:val="24"/>
          <w:u w:val="single"/>
          <w:lang w:eastAsia="ru-RU"/>
        </w:rPr>
        <w:t xml:space="preserve"> Собственные источники финансирования</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p>
    <w:p w:rsidR="00C37257" w:rsidRPr="00C37257"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Важнейшими источниками </w:t>
      </w:r>
      <w:r w:rsidR="00C37257" w:rsidRPr="00D7537F">
        <w:rPr>
          <w:rFonts w:ascii="Times New Roman" w:eastAsia="Times New Roman" w:hAnsi="Times New Roman" w:cs="Times New Roman"/>
          <w:b/>
          <w:i/>
          <w:color w:val="000000"/>
          <w:sz w:val="24"/>
          <w:szCs w:val="24"/>
          <w:u w:val="single"/>
          <w:lang w:eastAsia="ru-RU"/>
        </w:rPr>
        <w:t xml:space="preserve">негосударственной </w:t>
      </w:r>
      <w:r w:rsidR="00C37257" w:rsidRPr="00C37257">
        <w:rPr>
          <w:rFonts w:ascii="Times New Roman" w:eastAsia="Times New Roman" w:hAnsi="Times New Roman" w:cs="Times New Roman"/>
          <w:color w:val="000000"/>
          <w:sz w:val="24"/>
          <w:szCs w:val="24"/>
          <w:lang w:eastAsia="ru-RU"/>
        </w:rPr>
        <w:t xml:space="preserve">системы финансирования инновационных проектов в настоящее время выступают: </w:t>
      </w:r>
    </w:p>
    <w:p w:rsidR="00C37257" w:rsidRPr="00C37257"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собственные средства ИП; </w:t>
      </w:r>
    </w:p>
    <w:p w:rsidR="00C37257" w:rsidRPr="00C37257"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средства, мобилизуемые путем эмиссии ценных бумаг; </w:t>
      </w:r>
    </w:p>
    <w:p w:rsidR="00C37257" w:rsidRPr="00C37257"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кредиты коммерческих банков; </w:t>
      </w:r>
    </w:p>
    <w:p w:rsidR="00C37257" w:rsidRPr="00C37257"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средства специализированных и благотворительных фондов; </w:t>
      </w:r>
    </w:p>
    <w:p w:rsidR="00C37257" w:rsidRPr="00C37257" w:rsidRDefault="00D7537F"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r w:rsidR="00C37257" w:rsidRPr="00C37257">
        <w:rPr>
          <w:rFonts w:ascii="Times New Roman" w:eastAsia="Times New Roman" w:hAnsi="Times New Roman" w:cs="Times New Roman"/>
          <w:color w:val="000000"/>
          <w:sz w:val="24"/>
          <w:szCs w:val="24"/>
          <w:lang w:eastAsia="ru-RU"/>
        </w:rPr>
        <w:t xml:space="preserve">средства инвестиционных компаний, других ИП, заинтересованных в скорейшем выпуске новой продукции. </w:t>
      </w:r>
    </w:p>
    <w:p w:rsidR="00C37257" w:rsidRPr="00C37257" w:rsidRDefault="00D7537F" w:rsidP="00D7537F">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p>
    <w:p w:rsidR="00C37257" w:rsidRPr="00C37257" w:rsidRDefault="00D7537F" w:rsidP="00D44D21">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 </w:t>
      </w:r>
    </w:p>
    <w:p w:rsidR="00C37257" w:rsidRPr="00C37257" w:rsidRDefault="00C37257" w:rsidP="00D44D21">
      <w:pPr>
        <w:pStyle w:val="a7"/>
        <w:jc w:val="center"/>
        <w:rPr>
          <w:rFonts w:ascii="Times New Roman" w:eastAsia="Times New Roman" w:hAnsi="Times New Roman" w:cs="Times New Roman"/>
          <w:color w:val="000000"/>
          <w:sz w:val="24"/>
          <w:szCs w:val="24"/>
          <w:lang w:eastAsia="ru-RU"/>
        </w:rPr>
      </w:pPr>
      <w:r w:rsidRPr="00C37257">
        <w:rPr>
          <w:rFonts w:ascii="Times New Roman" w:eastAsia="Times New Roman" w:hAnsi="Times New Roman" w:cs="Times New Roman"/>
          <w:color w:val="000000"/>
          <w:sz w:val="24"/>
          <w:szCs w:val="24"/>
          <w:lang w:eastAsia="ru-RU"/>
        </w:rPr>
        <w:t>Кредитование</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Финансирование инновационной деятельности за счет средств инвесторов реализуется в форме:</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кредитных инвестиций;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инвестиций в ценные бумаги (акций, облигаций, векселей), эмитируемые субъектами инновационной деятельности;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прямых вложений в денежной форме, в виде ценных бумаг, основных фондов, промышленной и интеллектуальной собственности и прав на них, осуществляемых на основе заключения партнерских соглашений о совместном ведении инновационной деятельности;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путем использования лизинга и иных способов привлечения инвестиций. </w:t>
      </w:r>
    </w:p>
    <w:p w:rsidR="00C37257" w:rsidRPr="00C37257" w:rsidRDefault="00D44D21" w:rsidP="00D44D21">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p>
    <w:p w:rsidR="00D44D21"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При осуществлении технологических инноваций, требующих приобретения дорогостоящего оборудования, транспортных средств, энергетических установок, компьютерной и телекоммуникационной техники, часто прибегают к лизингу для привлечения дополнительных средств.</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D44D21">
        <w:rPr>
          <w:rFonts w:ascii="Times New Roman" w:eastAsia="Times New Roman" w:hAnsi="Times New Roman" w:cs="Times New Roman"/>
          <w:b/>
          <w:i/>
          <w:color w:val="000000"/>
          <w:sz w:val="24"/>
          <w:szCs w:val="24"/>
          <w:lang w:eastAsia="ru-RU"/>
        </w:rPr>
        <w:t xml:space="preserve">Лизинг </w:t>
      </w:r>
      <w:r w:rsidR="00C37257" w:rsidRPr="00C37257">
        <w:rPr>
          <w:rFonts w:ascii="Times New Roman" w:eastAsia="Times New Roman" w:hAnsi="Times New Roman" w:cs="Times New Roman"/>
          <w:color w:val="000000"/>
          <w:sz w:val="24"/>
          <w:szCs w:val="24"/>
          <w:lang w:eastAsia="ru-RU"/>
        </w:rPr>
        <w:t xml:space="preserve">- вид инвестиционной деятельности по приобретению имущества и передаче его на основании договора лизинга физическим или юридическим лицам за определенную плату, на определенный срок и на определенных условиях, обусловленных договором, с правом выкупа имущества лизингополучателем.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По экономическому содержанию лизинг представляет собой прямые инвестиции, при которых лизингополучатель (</w:t>
      </w:r>
      <w:proofErr w:type="spellStart"/>
      <w:r w:rsidR="00C37257" w:rsidRPr="00C37257">
        <w:rPr>
          <w:rFonts w:ascii="Times New Roman" w:eastAsia="Times New Roman" w:hAnsi="Times New Roman" w:cs="Times New Roman"/>
          <w:color w:val="000000"/>
          <w:sz w:val="24"/>
          <w:szCs w:val="24"/>
          <w:lang w:eastAsia="ru-RU"/>
        </w:rPr>
        <w:t>арендополучатель</w:t>
      </w:r>
      <w:proofErr w:type="spellEnd"/>
      <w:r w:rsidR="00C37257" w:rsidRPr="00C37257">
        <w:rPr>
          <w:rFonts w:ascii="Times New Roman" w:eastAsia="Times New Roman" w:hAnsi="Times New Roman" w:cs="Times New Roman"/>
          <w:color w:val="000000"/>
          <w:sz w:val="24"/>
          <w:szCs w:val="24"/>
          <w:lang w:eastAsia="ru-RU"/>
        </w:rPr>
        <w:t>) обязан возместить лизингодателю (инвестору) инвестиционные издержки (связанные с приобретением и использованием предмета лизинга) и выплатить вознаграждение (денежную сумму, предусмотренную договором лизинга сверх возмещения инвестиционных затрат).</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Следовательно, существенной особенностью лизинга как экономической категории является разделение функций собственности - отделение использования имущества от владения. Это отчасти объясняет быстрое развитие рынка лизинговых услуг, поскольку все большее количество компаний во всем мире считает, что их задача состоит не в том, чтобы накапливать основные фонды с целью что-то производить, а производить. Поэтому они все больше склонны использовать аренду оборудования.</w:t>
      </w:r>
    </w:p>
    <w:p w:rsidR="00C37257" w:rsidRPr="00D44D21" w:rsidRDefault="00D44D21" w:rsidP="00C37257">
      <w:pPr>
        <w:pStyle w:val="a7"/>
        <w:jc w:val="both"/>
        <w:rPr>
          <w:rFonts w:ascii="Times New Roman" w:eastAsia="Times New Roman" w:hAnsi="Times New Roman" w:cs="Times New Roman"/>
          <w:i/>
          <w:color w:val="000000"/>
          <w:sz w:val="24"/>
          <w:szCs w:val="24"/>
          <w:u w:val="single"/>
          <w:lang w:eastAsia="ru-RU"/>
        </w:rPr>
      </w:pPr>
      <w:r>
        <w:rPr>
          <w:rFonts w:ascii="Times New Roman" w:eastAsia="Times New Roman" w:hAnsi="Times New Roman" w:cs="Times New Roman"/>
          <w:color w:val="000000"/>
          <w:sz w:val="24"/>
          <w:szCs w:val="24"/>
          <w:lang w:eastAsia="ru-RU"/>
        </w:rPr>
        <w:tab/>
      </w:r>
      <w:r w:rsidR="00C37257" w:rsidRPr="00D44D21">
        <w:rPr>
          <w:rFonts w:ascii="Times New Roman" w:eastAsia="Times New Roman" w:hAnsi="Times New Roman" w:cs="Times New Roman"/>
          <w:i/>
          <w:color w:val="000000"/>
          <w:sz w:val="24"/>
          <w:szCs w:val="24"/>
          <w:u w:val="single"/>
          <w:lang w:eastAsia="ru-RU"/>
        </w:rPr>
        <w:t>Основными формами лизинга являются:</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внутренний лизинг (обе сторон</w:t>
      </w:r>
      <w:r>
        <w:rPr>
          <w:rFonts w:ascii="Times New Roman" w:eastAsia="Times New Roman" w:hAnsi="Times New Roman" w:cs="Times New Roman"/>
          <w:color w:val="000000"/>
          <w:sz w:val="24"/>
          <w:szCs w:val="24"/>
          <w:lang w:eastAsia="ru-RU"/>
        </w:rPr>
        <w:t>ы договора являются резидентами</w:t>
      </w:r>
      <w:r w:rsidR="00C37257" w:rsidRPr="00C37257">
        <w:rPr>
          <w:rFonts w:ascii="Times New Roman" w:eastAsia="Times New Roman" w:hAnsi="Times New Roman" w:cs="Times New Roman"/>
          <w:color w:val="000000"/>
          <w:sz w:val="24"/>
          <w:szCs w:val="24"/>
          <w:lang w:eastAsia="ru-RU"/>
        </w:rPr>
        <w:t xml:space="preserve">),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международный лизинг (одна из сторон - нерезидент). </w:t>
      </w:r>
    </w:p>
    <w:p w:rsidR="00D44D21"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Необходимо отметить, что международный лизинг может представлять собой эффективную форму сотрудничества для инновационного предприятия, т.к. при этом для реорганизации производства и перевода его на более эффективную технологию и выпуск новой продукции, отвечающей требованиям международного рынка, не требуется изначального выделения крупных средств в иностранной валюте.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Все расходы по приобретению необходимых основных фондов на первом этапе внедрения новой технологии покрывает лизинговая компания (арендодатель).</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К основным типам лизинга относятся: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долгосрочный лизинг (лизинг, осуществляемый в течение 3 и более лет);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среднесрочный лизинг (лизинг, осуществляемый в течение от полутора до 3 лет);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краткосрочный лизинг (лизинг, осуществляемый в течение менее полутора лет). </w:t>
      </w:r>
    </w:p>
    <w:p w:rsidR="00D44D21" w:rsidRDefault="00D44D21" w:rsidP="00C37257">
      <w:pPr>
        <w:pStyle w:val="a7"/>
        <w:jc w:val="both"/>
        <w:rPr>
          <w:rFonts w:ascii="Times New Roman" w:eastAsia="Times New Roman" w:hAnsi="Times New Roman" w:cs="Times New Roman"/>
          <w:color w:val="000000"/>
          <w:sz w:val="24"/>
          <w:szCs w:val="24"/>
          <w:lang w:eastAsia="ru-RU"/>
        </w:rPr>
      </w:pP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К основным видам лизинга относятся: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оперативный лизинг; </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финансовый лизинг;</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возвратный лизинг.</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r w:rsidR="00C37257" w:rsidRPr="00C37257">
        <w:rPr>
          <w:rFonts w:ascii="Times New Roman" w:eastAsia="Times New Roman" w:hAnsi="Times New Roman" w:cs="Times New Roman"/>
          <w:color w:val="000000"/>
          <w:sz w:val="24"/>
          <w:szCs w:val="24"/>
          <w:lang w:eastAsia="ru-RU"/>
        </w:rPr>
        <w:t xml:space="preserve">Важную роль в создании инновационного климата в нашей стране играют инновационные фонды, </w:t>
      </w:r>
      <w:proofErr w:type="gramStart"/>
      <w:r w:rsidR="00C37257" w:rsidRPr="00C37257">
        <w:rPr>
          <w:rFonts w:ascii="Times New Roman" w:eastAsia="Times New Roman" w:hAnsi="Times New Roman" w:cs="Times New Roman"/>
          <w:color w:val="000000"/>
          <w:sz w:val="24"/>
          <w:szCs w:val="24"/>
          <w:lang w:eastAsia="ru-RU"/>
        </w:rPr>
        <w:t>которые</w:t>
      </w:r>
      <w:proofErr w:type="gramEnd"/>
      <w:r w:rsidR="00C37257" w:rsidRPr="00C37257">
        <w:rPr>
          <w:rFonts w:ascii="Times New Roman" w:eastAsia="Times New Roman" w:hAnsi="Times New Roman" w:cs="Times New Roman"/>
          <w:color w:val="000000"/>
          <w:sz w:val="24"/>
          <w:szCs w:val="24"/>
          <w:lang w:eastAsia="ru-RU"/>
        </w:rPr>
        <w:t xml:space="preserve"> по сути основаны на смешанной форме финансирования.</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 xml:space="preserve">Инновационные фонды формируются за счет средств организаций и предприятий, осуществляющих инновационную деятельность, средств банков, страховых компаний и иных финансовых институтов. В создании и деятельности инновационных фондов могут принимать участие заинтересованные государственные органы и государственные </w:t>
      </w:r>
      <w:proofErr w:type="spellStart"/>
      <w:r w:rsidR="00C37257" w:rsidRPr="00C37257">
        <w:rPr>
          <w:rFonts w:ascii="Times New Roman" w:eastAsia="Times New Roman" w:hAnsi="Times New Roman" w:cs="Times New Roman"/>
          <w:color w:val="000000"/>
          <w:sz w:val="24"/>
          <w:szCs w:val="24"/>
          <w:lang w:eastAsia="ru-RU"/>
        </w:rPr>
        <w:t>высокобюджетные</w:t>
      </w:r>
      <w:proofErr w:type="spellEnd"/>
      <w:r w:rsidR="00C37257" w:rsidRPr="00C37257">
        <w:rPr>
          <w:rFonts w:ascii="Times New Roman" w:eastAsia="Times New Roman" w:hAnsi="Times New Roman" w:cs="Times New Roman"/>
          <w:color w:val="000000"/>
          <w:sz w:val="24"/>
          <w:szCs w:val="24"/>
          <w:lang w:eastAsia="ru-RU"/>
        </w:rPr>
        <w:t xml:space="preserve"> фонды.</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sidRPr="00C37257">
        <w:rPr>
          <w:rFonts w:ascii="Times New Roman" w:eastAsia="Times New Roman" w:hAnsi="Times New Roman" w:cs="Times New Roman"/>
          <w:color w:val="000000"/>
          <w:sz w:val="24"/>
          <w:szCs w:val="24"/>
          <w:lang w:eastAsia="ru-RU"/>
        </w:rPr>
        <w:t>Основной целью инновационных фондов обычно является концентрация средств на приоритетных направлениях инновационной деятельности для финансовой поддержки перспективных инноваций. Как правило, инновационные фонды предоставляют прошедшим независимую экспертизу и конкурсный отбор инновационным проектам финансовые средства на возвратной или безвозвратной основе. Кроме этого, инновационные фонды часто выполняют функции поручителей и гарантов по обязательствам инновационных предприятий.</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proofErr w:type="gramStart"/>
      <w:r w:rsidR="00C37257" w:rsidRPr="00C37257">
        <w:rPr>
          <w:rFonts w:ascii="Times New Roman" w:eastAsia="Times New Roman" w:hAnsi="Times New Roman" w:cs="Times New Roman"/>
          <w:color w:val="000000"/>
          <w:sz w:val="24"/>
          <w:szCs w:val="24"/>
          <w:lang w:eastAsia="ru-RU"/>
        </w:rPr>
        <w:t>При финансировании инновационных проектов, реализация которых связана с высоким уровнем финансового риска и неопределенностью коммерческого результата, инновационные предприятия могут использовать различные формы кооперации, включая создание венчурных фондов, а также заключение партнерских соглашений на всех стадиях разработки, освоения и внедрения инноваций.</w:t>
      </w:r>
      <w:proofErr w:type="gramEnd"/>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Развитие индустрии венчурного капитала призвано способствовать привлечению внебюджетных средств в инновационную сферу. В самом общем плане венчурное финансирование может быть определено как одна из разновидностей акционерных инвестиций. Венчурные фонды предпочитают вкладывать капитал в инновационные компании, чьи акции не обращаются в свободной продаже на фондовом рынке, т.е. путем приобретения акций на внебиржевом рынке («прямые инвестиции»), а не через покупку акций на организованных фондовых рынках («портфельные инвестиции»). Нередко венчурный капитал служит своеобразным мостом к выходу инновационной компании на фондовый рынок.</w:t>
      </w:r>
    </w:p>
    <w:p w:rsidR="00C37257" w:rsidRPr="00C37257" w:rsidRDefault="00D44D21" w:rsidP="00C37257">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C37257" w:rsidRPr="00C37257">
        <w:rPr>
          <w:rFonts w:ascii="Times New Roman" w:eastAsia="Times New Roman" w:hAnsi="Times New Roman" w:cs="Times New Roman"/>
          <w:color w:val="000000"/>
          <w:sz w:val="24"/>
          <w:szCs w:val="24"/>
          <w:lang w:eastAsia="ru-RU"/>
        </w:rPr>
        <w:t>Водораздел между венчурными и всеми прочими внебиржевыми (прямыми) инвестициями в акционерный капитал проходят по признаку наличия или отсутствия контролирующего участия в реализации инновационного проекта. Венчурный инвестор с целью снижения рисков в качестве обязательного условия финансирования в большинстве случаев требует вхождения своего представителя в состав Совета директоров инновационного предприятия.</w:t>
      </w:r>
    </w:p>
    <w:p w:rsidR="00C37257" w:rsidRPr="00C37257" w:rsidRDefault="00C37257" w:rsidP="00C37257">
      <w:pPr>
        <w:pStyle w:val="a7"/>
        <w:jc w:val="both"/>
        <w:rPr>
          <w:rFonts w:ascii="Times New Roman" w:eastAsia="Times New Roman" w:hAnsi="Times New Roman" w:cs="Times New Roman"/>
          <w:color w:val="000000"/>
          <w:sz w:val="24"/>
          <w:szCs w:val="24"/>
          <w:lang w:eastAsia="ru-RU"/>
        </w:rPr>
      </w:pPr>
      <w:r w:rsidRPr="00C37257">
        <w:rPr>
          <w:rFonts w:ascii="Times New Roman" w:eastAsia="Times New Roman" w:hAnsi="Times New Roman" w:cs="Times New Roman"/>
          <w:color w:val="000000"/>
          <w:sz w:val="24"/>
          <w:szCs w:val="24"/>
          <w:lang w:eastAsia="ru-RU"/>
        </w:rPr>
        <w:t>Венчурное финансирование осуществляется, как правило, в малые и средние инновационные предприятия без предоставления ими какого-либо залога или заклада, в отличие, например, от банковского кредитования. При этом венчурный инвестор, как правило, не стремится приобрести контрольный пакет акций инвестируемой компании, что отличает его коренным образом от стратегического инвестора или «партнера».</w:t>
      </w:r>
    </w:p>
    <w:p w:rsidR="00D44D21" w:rsidRDefault="00D44D21" w:rsidP="001A073D">
      <w:pPr>
        <w:pStyle w:val="a7"/>
        <w:jc w:val="both"/>
        <w:rPr>
          <w:rFonts w:ascii="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bookmarkEnd w:id="1"/>
      <w:r>
        <w:rPr>
          <w:rFonts w:ascii="Times New Roman" w:hAnsi="Times New Roman" w:cs="Times New Roman"/>
          <w:sz w:val="24"/>
          <w:szCs w:val="24"/>
          <w:lang w:eastAsia="ru-RU"/>
        </w:rPr>
        <w:tab/>
      </w:r>
    </w:p>
    <w:p w:rsidR="001A073D" w:rsidRPr="001A073D" w:rsidRDefault="001A073D" w:rsidP="00D44D21">
      <w:pPr>
        <w:pStyle w:val="a7"/>
        <w:jc w:val="center"/>
        <w:rPr>
          <w:rFonts w:ascii="Times New Roman" w:hAnsi="Times New Roman" w:cs="Times New Roman"/>
          <w:sz w:val="24"/>
          <w:szCs w:val="24"/>
          <w:lang w:eastAsia="ru-RU"/>
        </w:rPr>
      </w:pPr>
      <w:r w:rsidRPr="001A073D">
        <w:rPr>
          <w:rFonts w:ascii="Times New Roman" w:hAnsi="Times New Roman" w:cs="Times New Roman"/>
          <w:sz w:val="24"/>
          <w:szCs w:val="24"/>
          <w:lang w:eastAsia="ru-RU"/>
        </w:rPr>
        <w:t>ИННОВАЦИОННЫЕ ГРАНТЫ</w:t>
      </w:r>
    </w:p>
    <w:p w:rsidR="00D44D21" w:rsidRDefault="00D44D21" w:rsidP="001A073D">
      <w:pPr>
        <w:pStyle w:val="a7"/>
        <w:jc w:val="both"/>
        <w:rPr>
          <w:rFonts w:ascii="Times New Roman" w:hAnsi="Times New Roman" w:cs="Times New Roman"/>
          <w:sz w:val="24"/>
          <w:szCs w:val="24"/>
          <w:lang w:eastAsia="ru-RU"/>
        </w:rPr>
      </w:pP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Инновационный грант — бюджетные средства, предоставляемые субъектам индустриально-инновационной деятельности на безвозмездной основе для реализации их индустриально-инновационных проектов в рамках приоритетных направлений предоставления инновационных грантов. </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Агентство является оператором 9 видов грантов, которые предоставляются </w:t>
      </w:r>
      <w:proofErr w:type="gramStart"/>
      <w:r w:rsidR="001A073D" w:rsidRPr="001A073D">
        <w:rPr>
          <w:rFonts w:ascii="Times New Roman" w:hAnsi="Times New Roman" w:cs="Times New Roman"/>
          <w:sz w:val="24"/>
          <w:szCs w:val="24"/>
          <w:lang w:eastAsia="ru-RU"/>
        </w:rPr>
        <w:t>на</w:t>
      </w:r>
      <w:proofErr w:type="gramEnd"/>
      <w:r w:rsidR="001A073D" w:rsidRPr="001A073D">
        <w:rPr>
          <w:rFonts w:ascii="Times New Roman" w:hAnsi="Times New Roman" w:cs="Times New Roman"/>
          <w:sz w:val="24"/>
          <w:szCs w:val="24"/>
          <w:lang w:eastAsia="ru-RU"/>
        </w:rPr>
        <w:t>:</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повышение квалификации инженерно-технического персонала за рубежом;</w:t>
      </w:r>
    </w:p>
    <w:p w:rsidR="001A073D" w:rsidRPr="001A073D" w:rsidRDefault="001A073D" w:rsidP="001A073D">
      <w:pPr>
        <w:pStyle w:val="a7"/>
        <w:jc w:val="both"/>
        <w:rPr>
          <w:rFonts w:ascii="Times New Roman" w:hAnsi="Times New Roman" w:cs="Times New Roman"/>
          <w:sz w:val="24"/>
          <w:szCs w:val="24"/>
          <w:lang w:eastAsia="ru-RU"/>
        </w:rPr>
      </w:pPr>
      <w:r w:rsidRPr="001A073D">
        <w:rPr>
          <w:rFonts w:ascii="Times New Roman" w:hAnsi="Times New Roman" w:cs="Times New Roman"/>
          <w:sz w:val="24"/>
          <w:szCs w:val="24"/>
          <w:lang w:eastAsia="ru-RU"/>
        </w:rPr>
        <w:t> </w:t>
      </w:r>
      <w:r w:rsidR="00D44D21">
        <w:rPr>
          <w:rFonts w:ascii="Times New Roman" w:hAnsi="Times New Roman" w:cs="Times New Roman"/>
          <w:sz w:val="24"/>
          <w:szCs w:val="24"/>
          <w:lang w:eastAsia="ru-RU"/>
        </w:rPr>
        <w:tab/>
      </w:r>
      <w:r w:rsidRPr="001A073D">
        <w:rPr>
          <w:rFonts w:ascii="Times New Roman" w:hAnsi="Times New Roman" w:cs="Times New Roman"/>
          <w:sz w:val="24"/>
          <w:szCs w:val="24"/>
          <w:lang w:eastAsia="ru-RU"/>
        </w:rPr>
        <w:t>привлечение высококвалифицированных иностранных специалистов;</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привлечение консалтинговых, проектных и инжиниринговых организаций;</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внедрение управленческих и производственных технологий;</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проведение промышленных исследований;</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поддержку деятельности по производству высокотехнологичной продукции на начальном этапе развития;</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патентование в зарубежных странах и (или) региональных патентных организациях;</w:t>
      </w:r>
    </w:p>
    <w:p w:rsidR="001A073D" w:rsidRPr="001A073D" w:rsidRDefault="001A073D" w:rsidP="001A073D">
      <w:pPr>
        <w:pStyle w:val="a7"/>
        <w:jc w:val="both"/>
        <w:rPr>
          <w:rFonts w:ascii="Times New Roman" w:hAnsi="Times New Roman" w:cs="Times New Roman"/>
          <w:sz w:val="24"/>
          <w:szCs w:val="24"/>
          <w:lang w:eastAsia="ru-RU"/>
        </w:rPr>
      </w:pPr>
      <w:r w:rsidRPr="001A073D">
        <w:rPr>
          <w:rFonts w:ascii="Times New Roman" w:hAnsi="Times New Roman" w:cs="Times New Roman"/>
          <w:sz w:val="24"/>
          <w:szCs w:val="24"/>
          <w:lang w:eastAsia="ru-RU"/>
        </w:rPr>
        <w:t> </w:t>
      </w:r>
      <w:r w:rsidR="00D44D21">
        <w:rPr>
          <w:rFonts w:ascii="Times New Roman" w:hAnsi="Times New Roman" w:cs="Times New Roman"/>
          <w:sz w:val="24"/>
          <w:szCs w:val="24"/>
          <w:lang w:eastAsia="ru-RU"/>
        </w:rPr>
        <w:tab/>
      </w:r>
      <w:r w:rsidRPr="001A073D">
        <w:rPr>
          <w:rFonts w:ascii="Times New Roman" w:hAnsi="Times New Roman" w:cs="Times New Roman"/>
          <w:sz w:val="24"/>
          <w:szCs w:val="24"/>
          <w:lang w:eastAsia="ru-RU"/>
        </w:rPr>
        <w:t>приобретение технологий;</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коммерциализацию </w:t>
      </w:r>
      <w:r w:rsidR="001A073D" w:rsidRPr="001A073D">
        <w:rPr>
          <w:rFonts w:ascii="Times New Roman" w:hAnsi="Times New Roman" w:cs="Times New Roman"/>
          <w:i/>
          <w:iCs/>
          <w:sz w:val="24"/>
          <w:szCs w:val="24"/>
          <w:lang w:eastAsia="ru-RU"/>
        </w:rPr>
        <w:t>(состоит из двух этапов: 1. обоснование концепции проекта и 2. создание промышленного прототипа и его  коммерческой демонстрации)</w:t>
      </w:r>
      <w:r w:rsidR="001A073D" w:rsidRPr="001A073D">
        <w:rPr>
          <w:rFonts w:ascii="Times New Roman" w:hAnsi="Times New Roman" w:cs="Times New Roman"/>
          <w:sz w:val="24"/>
          <w:szCs w:val="24"/>
          <w:lang w:eastAsia="ru-RU"/>
        </w:rPr>
        <w:t>.</w:t>
      </w:r>
    </w:p>
    <w:p w:rsidR="00D44D21" w:rsidRDefault="001A073D" w:rsidP="001A073D">
      <w:pPr>
        <w:pStyle w:val="a7"/>
        <w:jc w:val="both"/>
        <w:rPr>
          <w:rFonts w:ascii="Times New Roman" w:hAnsi="Times New Roman" w:cs="Times New Roman"/>
          <w:sz w:val="24"/>
          <w:szCs w:val="24"/>
          <w:lang w:eastAsia="ru-RU"/>
        </w:rPr>
      </w:pPr>
      <w:r w:rsidRPr="001A073D">
        <w:rPr>
          <w:rFonts w:ascii="Times New Roman" w:hAnsi="Times New Roman" w:cs="Times New Roman"/>
          <w:sz w:val="24"/>
          <w:szCs w:val="24"/>
          <w:lang w:eastAsia="ru-RU"/>
        </w:rPr>
        <w:t> </w:t>
      </w:r>
    </w:p>
    <w:p w:rsidR="001A073D" w:rsidRPr="001A073D" w:rsidRDefault="001A073D" w:rsidP="001A073D">
      <w:pPr>
        <w:pStyle w:val="a7"/>
        <w:jc w:val="both"/>
        <w:rPr>
          <w:rFonts w:ascii="Times New Roman" w:hAnsi="Times New Roman" w:cs="Times New Roman"/>
          <w:sz w:val="24"/>
          <w:szCs w:val="24"/>
          <w:lang w:eastAsia="ru-RU"/>
        </w:rPr>
      </w:pPr>
      <w:r w:rsidRPr="001A073D">
        <w:rPr>
          <w:rFonts w:ascii="Times New Roman" w:hAnsi="Times New Roman" w:cs="Times New Roman"/>
          <w:sz w:val="24"/>
          <w:szCs w:val="24"/>
          <w:lang w:eastAsia="ru-RU"/>
        </w:rPr>
        <w:t>ПРОЕКТНОЕ ФИНАНСИРОВАНИЕ.</w:t>
      </w:r>
    </w:p>
    <w:p w:rsidR="00D44D21" w:rsidRDefault="00D44D21" w:rsidP="001A073D">
      <w:pPr>
        <w:pStyle w:val="a7"/>
        <w:jc w:val="both"/>
        <w:rPr>
          <w:rFonts w:ascii="Times New Roman" w:hAnsi="Times New Roman" w:cs="Times New Roman"/>
          <w:sz w:val="24"/>
          <w:szCs w:val="24"/>
          <w:lang w:eastAsia="ru-RU"/>
        </w:rPr>
      </w:pP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С 2004 года Агентство осуществляет инвестирование в инновационные проекты согласно приоритетам технологического развития. Основной формой инвестирования в инновационные проекты является неконтрольное участие до 49% в уставном капитале путем приобретения акций/долей участия при формировании или увеличении уставного капитала юридических лиц.</w:t>
      </w:r>
    </w:p>
    <w:p w:rsidR="001A073D" w:rsidRPr="001A073D" w:rsidRDefault="001A073D" w:rsidP="001A073D">
      <w:pPr>
        <w:pStyle w:val="a7"/>
        <w:jc w:val="both"/>
        <w:rPr>
          <w:rFonts w:ascii="Times New Roman" w:hAnsi="Times New Roman" w:cs="Times New Roman"/>
          <w:sz w:val="24"/>
          <w:szCs w:val="24"/>
          <w:lang w:eastAsia="ru-RU"/>
        </w:rPr>
      </w:pPr>
      <w:r w:rsidRPr="001A073D">
        <w:rPr>
          <w:rFonts w:ascii="Times New Roman" w:hAnsi="Times New Roman" w:cs="Times New Roman"/>
          <w:sz w:val="24"/>
          <w:szCs w:val="24"/>
          <w:lang w:eastAsia="ru-RU"/>
        </w:rPr>
        <w:t>Согласно условиям финансирования инвестиции Агентства в один инновационный проект не должны превышать 49% от стоимости проекта, срок участия Агентства в проекте до 7 лет. Вложенные инвестиции могут быть использованы на приобретение оборудования, здания, сооружения или задействованы как оборотные средства.</w:t>
      </w:r>
    </w:p>
    <w:p w:rsidR="00D44D21" w:rsidRDefault="00D44D21" w:rsidP="001A073D">
      <w:pPr>
        <w:pStyle w:val="a7"/>
        <w:jc w:val="both"/>
        <w:rPr>
          <w:rFonts w:ascii="Times New Roman" w:hAnsi="Times New Roman" w:cs="Times New Roman"/>
          <w:sz w:val="24"/>
          <w:szCs w:val="24"/>
          <w:lang w:eastAsia="ru-RU"/>
        </w:rPr>
      </w:pPr>
    </w:p>
    <w:p w:rsidR="001A073D" w:rsidRPr="001A073D" w:rsidRDefault="001A073D" w:rsidP="00D44D21">
      <w:pPr>
        <w:pStyle w:val="a7"/>
        <w:jc w:val="center"/>
        <w:rPr>
          <w:rFonts w:ascii="Times New Roman" w:hAnsi="Times New Roman" w:cs="Times New Roman"/>
          <w:sz w:val="24"/>
          <w:szCs w:val="24"/>
          <w:lang w:eastAsia="ru-RU"/>
        </w:rPr>
      </w:pPr>
      <w:r w:rsidRPr="001A073D">
        <w:rPr>
          <w:rFonts w:ascii="Times New Roman" w:hAnsi="Times New Roman" w:cs="Times New Roman"/>
          <w:sz w:val="24"/>
          <w:szCs w:val="24"/>
          <w:lang w:eastAsia="ru-RU"/>
        </w:rPr>
        <w:t>ФИНАНСИРОВАНИЕ ЧЕРЕЗ ВЕНЧУРНЫЕ ФОНДЫ.</w:t>
      </w:r>
    </w:p>
    <w:p w:rsidR="00D44D21" w:rsidRDefault="00D44D21" w:rsidP="001A073D">
      <w:pPr>
        <w:pStyle w:val="a7"/>
        <w:jc w:val="both"/>
        <w:rPr>
          <w:rFonts w:ascii="Times New Roman" w:hAnsi="Times New Roman" w:cs="Times New Roman"/>
          <w:sz w:val="24"/>
          <w:szCs w:val="24"/>
          <w:lang w:eastAsia="ru-RU"/>
        </w:rPr>
      </w:pP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В целях развития высокотехнологичных и наукоемких производств Агентством осуществляется деятельность по формированию и развитию венчурной индустрии страны.</w:t>
      </w:r>
    </w:p>
    <w:p w:rsidR="001A073D" w:rsidRPr="001A073D" w:rsidRDefault="001A073D" w:rsidP="001A073D">
      <w:pPr>
        <w:pStyle w:val="a7"/>
        <w:jc w:val="both"/>
        <w:rPr>
          <w:rFonts w:ascii="Times New Roman" w:hAnsi="Times New Roman" w:cs="Times New Roman"/>
          <w:sz w:val="24"/>
          <w:szCs w:val="24"/>
          <w:lang w:eastAsia="ru-RU"/>
        </w:rPr>
      </w:pPr>
      <w:r w:rsidRPr="001A073D">
        <w:rPr>
          <w:rFonts w:ascii="Times New Roman" w:hAnsi="Times New Roman" w:cs="Times New Roman"/>
          <w:sz w:val="24"/>
          <w:szCs w:val="24"/>
          <w:lang w:eastAsia="ru-RU"/>
        </w:rPr>
        <w:t>Венчурный фонд – это инвестиционная компания, осуществляющая инвестиции в инновационные проекты с высокой степенью риска и высокой доходностью. Обычно такие вложения осуществляются в сфере новых технологий.</w:t>
      </w:r>
    </w:p>
    <w:p w:rsidR="001A073D" w:rsidRPr="001A073D" w:rsidRDefault="001A073D" w:rsidP="001A073D">
      <w:pPr>
        <w:pStyle w:val="a7"/>
        <w:jc w:val="both"/>
        <w:rPr>
          <w:rFonts w:ascii="Times New Roman" w:hAnsi="Times New Roman" w:cs="Times New Roman"/>
          <w:sz w:val="24"/>
          <w:szCs w:val="24"/>
          <w:lang w:eastAsia="ru-RU"/>
        </w:rPr>
      </w:pPr>
      <w:r w:rsidRPr="001A073D">
        <w:rPr>
          <w:rFonts w:ascii="Times New Roman" w:hAnsi="Times New Roman" w:cs="Times New Roman"/>
          <w:sz w:val="24"/>
          <w:szCs w:val="24"/>
          <w:lang w:eastAsia="ru-RU"/>
        </w:rPr>
        <w:t>Агентство финансирует венчурные фонды путем вхождения в уставной капитал до 49%, со сроком участия до 7 лет.</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На сегодняшний день Агентством ведется работа по созданию отраслевых и региональных венчурных фондов, которые в свою очередь будут направлены на реализацию отраслевых и региональных инновационных проектов.</w:t>
      </w:r>
    </w:p>
    <w:p w:rsidR="00D44D21" w:rsidRDefault="00D44D21" w:rsidP="001A073D">
      <w:pPr>
        <w:pStyle w:val="a7"/>
        <w:jc w:val="both"/>
        <w:rPr>
          <w:rFonts w:ascii="Times New Roman" w:hAnsi="Times New Roman" w:cs="Times New Roman"/>
          <w:sz w:val="24"/>
          <w:szCs w:val="24"/>
          <w:lang w:eastAsia="ru-RU"/>
        </w:rPr>
      </w:pPr>
    </w:p>
    <w:p w:rsidR="001A073D" w:rsidRPr="001A073D" w:rsidRDefault="001A073D" w:rsidP="00D44D21">
      <w:pPr>
        <w:pStyle w:val="a7"/>
        <w:jc w:val="center"/>
        <w:rPr>
          <w:rFonts w:ascii="Times New Roman" w:hAnsi="Times New Roman" w:cs="Times New Roman"/>
          <w:sz w:val="24"/>
          <w:szCs w:val="24"/>
          <w:lang w:eastAsia="ru-RU"/>
        </w:rPr>
      </w:pPr>
      <w:r w:rsidRPr="001A073D">
        <w:rPr>
          <w:rFonts w:ascii="Times New Roman" w:hAnsi="Times New Roman" w:cs="Times New Roman"/>
          <w:sz w:val="24"/>
          <w:szCs w:val="24"/>
          <w:lang w:eastAsia="ru-RU"/>
        </w:rPr>
        <w:t xml:space="preserve">ПРЕДОСТАВЛЕНИЕ УСЛУГ </w:t>
      </w:r>
      <w:proofErr w:type="gramStart"/>
      <w:r w:rsidRPr="001A073D">
        <w:rPr>
          <w:rFonts w:ascii="Times New Roman" w:hAnsi="Times New Roman" w:cs="Times New Roman"/>
          <w:sz w:val="24"/>
          <w:szCs w:val="24"/>
          <w:lang w:eastAsia="ru-RU"/>
        </w:rPr>
        <w:t>ТЕХНОЛОГИЧЕСКОГО</w:t>
      </w:r>
      <w:proofErr w:type="gramEnd"/>
      <w:r w:rsidRPr="001A073D">
        <w:rPr>
          <w:rFonts w:ascii="Times New Roman" w:hAnsi="Times New Roman" w:cs="Times New Roman"/>
          <w:sz w:val="24"/>
          <w:szCs w:val="24"/>
          <w:lang w:eastAsia="ru-RU"/>
        </w:rPr>
        <w:t xml:space="preserve"> БИЗНЕС-ИНКУБИРОВАНИЯ.</w:t>
      </w:r>
    </w:p>
    <w:p w:rsidR="00D44D21" w:rsidRDefault="00D44D21" w:rsidP="001A073D">
      <w:pPr>
        <w:pStyle w:val="a7"/>
        <w:jc w:val="both"/>
        <w:rPr>
          <w:rFonts w:ascii="Times New Roman" w:hAnsi="Times New Roman" w:cs="Times New Roman"/>
          <w:sz w:val="24"/>
          <w:szCs w:val="24"/>
          <w:lang w:eastAsia="ru-RU"/>
        </w:rPr>
      </w:pP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С целью развития малых и средних инновационных компаний и проектов в рамках ГПФИИР технологическими парками с 2010 года предоставляются услуги технологического </w:t>
      </w:r>
      <w:proofErr w:type="spellStart"/>
      <w:r w:rsidR="001A073D" w:rsidRPr="001A073D">
        <w:rPr>
          <w:rFonts w:ascii="Times New Roman" w:hAnsi="Times New Roman" w:cs="Times New Roman"/>
          <w:sz w:val="24"/>
          <w:szCs w:val="24"/>
          <w:lang w:eastAsia="ru-RU"/>
        </w:rPr>
        <w:t>бизнес-инкубирования</w:t>
      </w:r>
      <w:proofErr w:type="spellEnd"/>
      <w:r w:rsidR="001A073D" w:rsidRPr="001A073D">
        <w:rPr>
          <w:rFonts w:ascii="Times New Roman" w:hAnsi="Times New Roman" w:cs="Times New Roman"/>
          <w:sz w:val="24"/>
          <w:szCs w:val="24"/>
          <w:lang w:eastAsia="ru-RU"/>
        </w:rPr>
        <w:t xml:space="preserve"> (ТБИ). На сегодняшний день услугами воспользовались 76 начинающих инновационных предприятий.</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ТБИ – это содействие </w:t>
      </w:r>
      <w:proofErr w:type="spellStart"/>
      <w:r w:rsidR="001A073D" w:rsidRPr="001A073D">
        <w:rPr>
          <w:rFonts w:ascii="Times New Roman" w:hAnsi="Times New Roman" w:cs="Times New Roman"/>
          <w:sz w:val="24"/>
          <w:szCs w:val="24"/>
          <w:lang w:eastAsia="ru-RU"/>
        </w:rPr>
        <w:t>инноваторам</w:t>
      </w:r>
      <w:proofErr w:type="spellEnd"/>
      <w:r w:rsidR="001A073D" w:rsidRPr="001A073D">
        <w:rPr>
          <w:rFonts w:ascii="Times New Roman" w:hAnsi="Times New Roman" w:cs="Times New Roman"/>
          <w:sz w:val="24"/>
          <w:szCs w:val="24"/>
          <w:lang w:eastAsia="ru-RU"/>
        </w:rPr>
        <w:t xml:space="preserve"> в реализации их инновационных проектов на начальных этапах. Услуги предоставляются безвозмездно и покрывают следующие расходы:</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w:t>
      </w:r>
      <w:r w:rsidR="001A073D" w:rsidRPr="001A073D">
        <w:rPr>
          <w:rFonts w:ascii="Times New Roman" w:hAnsi="Times New Roman" w:cs="Times New Roman"/>
          <w:i/>
          <w:iCs/>
          <w:sz w:val="24"/>
          <w:szCs w:val="24"/>
          <w:lang w:eastAsia="ru-RU"/>
        </w:rPr>
        <w:t>юридическое, бухгалтерское, экономическое сопровождение;</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w:t>
      </w:r>
      <w:r w:rsidR="001A073D" w:rsidRPr="001A073D">
        <w:rPr>
          <w:rFonts w:ascii="Times New Roman" w:hAnsi="Times New Roman" w:cs="Times New Roman"/>
          <w:i/>
          <w:iCs/>
          <w:sz w:val="24"/>
          <w:szCs w:val="24"/>
          <w:lang w:eastAsia="ru-RU"/>
        </w:rPr>
        <w:t>предоставление инфраструктуры;</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w:t>
      </w:r>
      <w:r w:rsidR="001A073D" w:rsidRPr="001A073D">
        <w:rPr>
          <w:rFonts w:ascii="Times New Roman" w:hAnsi="Times New Roman" w:cs="Times New Roman"/>
          <w:i/>
          <w:iCs/>
          <w:sz w:val="24"/>
          <w:szCs w:val="24"/>
          <w:lang w:eastAsia="ru-RU"/>
        </w:rPr>
        <w:t>услуги проектного менеджера;</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w:t>
      </w:r>
      <w:r w:rsidR="001A073D" w:rsidRPr="001A073D">
        <w:rPr>
          <w:rFonts w:ascii="Times New Roman" w:hAnsi="Times New Roman" w:cs="Times New Roman"/>
          <w:i/>
          <w:iCs/>
          <w:sz w:val="24"/>
          <w:szCs w:val="24"/>
          <w:lang w:eastAsia="ru-RU"/>
        </w:rPr>
        <w:t>разработка бизнес-плана;</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w:t>
      </w:r>
      <w:r w:rsidR="001A073D" w:rsidRPr="001A073D">
        <w:rPr>
          <w:rFonts w:ascii="Times New Roman" w:hAnsi="Times New Roman" w:cs="Times New Roman"/>
          <w:i/>
          <w:iCs/>
          <w:sz w:val="24"/>
          <w:szCs w:val="24"/>
          <w:lang w:eastAsia="ru-RU"/>
        </w:rPr>
        <w:t>инжиниринг, специализированный консалтинг, разработка технической документации;</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w:t>
      </w:r>
      <w:r w:rsidR="001A073D" w:rsidRPr="001A073D">
        <w:rPr>
          <w:rFonts w:ascii="Times New Roman" w:hAnsi="Times New Roman" w:cs="Times New Roman"/>
          <w:i/>
          <w:iCs/>
          <w:sz w:val="24"/>
          <w:szCs w:val="24"/>
          <w:lang w:eastAsia="ru-RU"/>
        </w:rPr>
        <w:t>продвижение проекта, общее и административное сопровождение;</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w:t>
      </w:r>
      <w:r w:rsidR="001A073D" w:rsidRPr="001A073D">
        <w:rPr>
          <w:rFonts w:ascii="Times New Roman" w:hAnsi="Times New Roman" w:cs="Times New Roman"/>
          <w:i/>
          <w:iCs/>
          <w:sz w:val="24"/>
          <w:szCs w:val="24"/>
          <w:lang w:eastAsia="ru-RU"/>
        </w:rPr>
        <w:t>испытания, сертификация;</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w:t>
      </w:r>
      <w:r w:rsidR="001A073D" w:rsidRPr="001A073D">
        <w:rPr>
          <w:rFonts w:ascii="Times New Roman" w:hAnsi="Times New Roman" w:cs="Times New Roman"/>
          <w:i/>
          <w:iCs/>
          <w:sz w:val="24"/>
          <w:szCs w:val="24"/>
          <w:lang w:eastAsia="ru-RU"/>
        </w:rPr>
        <w:t>лицензирование;</w:t>
      </w:r>
    </w:p>
    <w:p w:rsidR="001A073D" w:rsidRPr="001A073D" w:rsidRDefault="001A073D" w:rsidP="001A073D">
      <w:pPr>
        <w:pStyle w:val="a7"/>
        <w:jc w:val="both"/>
        <w:rPr>
          <w:rFonts w:ascii="Times New Roman" w:hAnsi="Times New Roman" w:cs="Times New Roman"/>
          <w:sz w:val="24"/>
          <w:szCs w:val="24"/>
          <w:lang w:eastAsia="ru-RU"/>
        </w:rPr>
      </w:pPr>
      <w:r w:rsidRPr="001A073D">
        <w:rPr>
          <w:rFonts w:ascii="Times New Roman" w:hAnsi="Times New Roman" w:cs="Times New Roman"/>
          <w:sz w:val="24"/>
          <w:szCs w:val="24"/>
          <w:lang w:eastAsia="ru-RU"/>
        </w:rPr>
        <w:t xml:space="preserve"> </w:t>
      </w:r>
      <w:r w:rsidR="00D44D21">
        <w:rPr>
          <w:rFonts w:ascii="Times New Roman" w:hAnsi="Times New Roman" w:cs="Times New Roman"/>
          <w:sz w:val="24"/>
          <w:szCs w:val="24"/>
          <w:lang w:eastAsia="ru-RU"/>
        </w:rPr>
        <w:tab/>
      </w:r>
      <w:r w:rsidRPr="001A073D">
        <w:rPr>
          <w:rFonts w:ascii="Times New Roman" w:hAnsi="Times New Roman" w:cs="Times New Roman"/>
          <w:i/>
          <w:iCs/>
          <w:sz w:val="24"/>
          <w:szCs w:val="24"/>
          <w:lang w:eastAsia="ru-RU"/>
        </w:rPr>
        <w:t>патентование в Республике Казахстан;</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 xml:space="preserve"> </w:t>
      </w:r>
      <w:r w:rsidR="001A073D" w:rsidRPr="001A073D">
        <w:rPr>
          <w:rFonts w:ascii="Times New Roman" w:hAnsi="Times New Roman" w:cs="Times New Roman"/>
          <w:i/>
          <w:iCs/>
          <w:sz w:val="24"/>
          <w:szCs w:val="24"/>
          <w:lang w:eastAsia="ru-RU"/>
        </w:rPr>
        <w:t>апробация продукции на рынке.</w:t>
      </w:r>
    </w:p>
    <w:p w:rsidR="00D44D21" w:rsidRDefault="001A073D" w:rsidP="001A073D">
      <w:pPr>
        <w:pStyle w:val="a7"/>
        <w:jc w:val="both"/>
        <w:rPr>
          <w:rFonts w:ascii="Times New Roman" w:hAnsi="Times New Roman" w:cs="Times New Roman"/>
          <w:sz w:val="24"/>
          <w:szCs w:val="24"/>
          <w:lang w:eastAsia="ru-RU"/>
        </w:rPr>
      </w:pPr>
      <w:r w:rsidRPr="001A073D">
        <w:rPr>
          <w:rFonts w:ascii="Times New Roman" w:hAnsi="Times New Roman" w:cs="Times New Roman"/>
          <w:sz w:val="24"/>
          <w:szCs w:val="24"/>
          <w:lang w:eastAsia="ru-RU"/>
        </w:rPr>
        <w:t> </w:t>
      </w:r>
      <w:r w:rsidR="00D44D21">
        <w:rPr>
          <w:rFonts w:ascii="Times New Roman" w:hAnsi="Times New Roman" w:cs="Times New Roman"/>
          <w:sz w:val="24"/>
          <w:szCs w:val="24"/>
          <w:lang w:eastAsia="ru-RU"/>
        </w:rPr>
        <w:tab/>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Технологический парк (технопарк) — юридическое лицо, созданное национальным институтом развития в области технологического развития, владеющее на праве собственности или иных законных основаниях территорией с единым материально-техническим комплексом, где создаются благоприятные условия для реализации индустриально-инновационной деятельности.</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1A073D" w:rsidRPr="001A073D">
        <w:rPr>
          <w:rFonts w:ascii="Times New Roman" w:hAnsi="Times New Roman" w:cs="Times New Roman"/>
          <w:sz w:val="24"/>
          <w:szCs w:val="24"/>
          <w:lang w:eastAsia="ru-RU"/>
        </w:rPr>
        <w:t>На сегодняшний день функционируют 8 региональных технопарков:</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ab/>
      </w:r>
      <w:r w:rsidR="001A073D" w:rsidRPr="001A073D">
        <w:rPr>
          <w:rFonts w:ascii="Times New Roman" w:hAnsi="Times New Roman" w:cs="Times New Roman"/>
          <w:i/>
          <w:iCs/>
          <w:sz w:val="24"/>
          <w:szCs w:val="24"/>
          <w:lang w:eastAsia="ru-RU"/>
        </w:rPr>
        <w:t>1.  ТОО «Технопарк «Алгоритм» (</w:t>
      </w:r>
      <w:proofErr w:type="gramStart"/>
      <w:r w:rsidR="001A073D" w:rsidRPr="001A073D">
        <w:rPr>
          <w:rFonts w:ascii="Times New Roman" w:hAnsi="Times New Roman" w:cs="Times New Roman"/>
          <w:i/>
          <w:iCs/>
          <w:sz w:val="24"/>
          <w:szCs w:val="24"/>
          <w:lang w:eastAsia="ru-RU"/>
        </w:rPr>
        <w:t>г</w:t>
      </w:r>
      <w:proofErr w:type="gramEnd"/>
      <w:r w:rsidR="001A073D" w:rsidRPr="001A073D">
        <w:rPr>
          <w:rFonts w:ascii="Times New Roman" w:hAnsi="Times New Roman" w:cs="Times New Roman"/>
          <w:i/>
          <w:iCs/>
          <w:sz w:val="24"/>
          <w:szCs w:val="24"/>
          <w:lang w:eastAsia="ru-RU"/>
        </w:rPr>
        <w:t>. Уральск);</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ab/>
      </w:r>
      <w:r w:rsidR="001A073D" w:rsidRPr="001A073D">
        <w:rPr>
          <w:rFonts w:ascii="Times New Roman" w:hAnsi="Times New Roman" w:cs="Times New Roman"/>
          <w:i/>
          <w:iCs/>
          <w:sz w:val="24"/>
          <w:szCs w:val="24"/>
          <w:lang w:eastAsia="ru-RU"/>
        </w:rPr>
        <w:t>2.  ТОО «Технопарк UNISCIENTECH» (г. Караганда);</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ab/>
      </w:r>
      <w:r w:rsidR="001A073D" w:rsidRPr="001A073D">
        <w:rPr>
          <w:rFonts w:ascii="Times New Roman" w:hAnsi="Times New Roman" w:cs="Times New Roman"/>
          <w:i/>
          <w:iCs/>
          <w:sz w:val="24"/>
          <w:szCs w:val="24"/>
          <w:lang w:eastAsia="ru-RU"/>
        </w:rPr>
        <w:t>3.  ТОО «</w:t>
      </w:r>
      <w:proofErr w:type="spellStart"/>
      <w:r w:rsidR="001A073D" w:rsidRPr="001A073D">
        <w:rPr>
          <w:rFonts w:ascii="Times New Roman" w:hAnsi="Times New Roman" w:cs="Times New Roman"/>
          <w:i/>
          <w:iCs/>
          <w:sz w:val="24"/>
          <w:szCs w:val="24"/>
          <w:lang w:eastAsia="ru-RU"/>
        </w:rPr>
        <w:t>Алматинский</w:t>
      </w:r>
      <w:proofErr w:type="spellEnd"/>
      <w:r w:rsidR="001A073D" w:rsidRPr="001A073D">
        <w:rPr>
          <w:rFonts w:ascii="Times New Roman" w:hAnsi="Times New Roman" w:cs="Times New Roman"/>
          <w:i/>
          <w:iCs/>
          <w:sz w:val="24"/>
          <w:szCs w:val="24"/>
          <w:lang w:eastAsia="ru-RU"/>
        </w:rPr>
        <w:t xml:space="preserve"> региональный технопарк» (</w:t>
      </w:r>
      <w:proofErr w:type="gramStart"/>
      <w:r w:rsidR="001A073D" w:rsidRPr="001A073D">
        <w:rPr>
          <w:rFonts w:ascii="Times New Roman" w:hAnsi="Times New Roman" w:cs="Times New Roman"/>
          <w:i/>
          <w:iCs/>
          <w:sz w:val="24"/>
          <w:szCs w:val="24"/>
          <w:lang w:eastAsia="ru-RU"/>
        </w:rPr>
        <w:t>г</w:t>
      </w:r>
      <w:proofErr w:type="gramEnd"/>
      <w:r w:rsidR="001A073D" w:rsidRPr="001A073D">
        <w:rPr>
          <w:rFonts w:ascii="Times New Roman" w:hAnsi="Times New Roman" w:cs="Times New Roman"/>
          <w:i/>
          <w:iCs/>
          <w:sz w:val="24"/>
          <w:szCs w:val="24"/>
          <w:lang w:eastAsia="ru-RU"/>
        </w:rPr>
        <w:t xml:space="preserve">. </w:t>
      </w:r>
      <w:proofErr w:type="spellStart"/>
      <w:r w:rsidR="001A073D" w:rsidRPr="001A073D">
        <w:rPr>
          <w:rFonts w:ascii="Times New Roman" w:hAnsi="Times New Roman" w:cs="Times New Roman"/>
          <w:i/>
          <w:iCs/>
          <w:sz w:val="24"/>
          <w:szCs w:val="24"/>
          <w:lang w:eastAsia="ru-RU"/>
        </w:rPr>
        <w:t>Алматы</w:t>
      </w:r>
      <w:proofErr w:type="spellEnd"/>
      <w:r w:rsidR="001A073D" w:rsidRPr="001A073D">
        <w:rPr>
          <w:rFonts w:ascii="Times New Roman" w:hAnsi="Times New Roman" w:cs="Times New Roman"/>
          <w:i/>
          <w:iCs/>
          <w:sz w:val="24"/>
          <w:szCs w:val="24"/>
          <w:lang w:eastAsia="ru-RU"/>
        </w:rPr>
        <w:t>);</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ab/>
      </w:r>
      <w:r w:rsidR="001A073D" w:rsidRPr="001A073D">
        <w:rPr>
          <w:rFonts w:ascii="Times New Roman" w:hAnsi="Times New Roman" w:cs="Times New Roman"/>
          <w:i/>
          <w:iCs/>
          <w:sz w:val="24"/>
          <w:szCs w:val="24"/>
          <w:lang w:eastAsia="ru-RU"/>
        </w:rPr>
        <w:t xml:space="preserve">4.  ТОО «Региональный Технопарк </w:t>
      </w:r>
      <w:proofErr w:type="gramStart"/>
      <w:r w:rsidR="001A073D" w:rsidRPr="001A073D">
        <w:rPr>
          <w:rFonts w:ascii="Times New Roman" w:hAnsi="Times New Roman" w:cs="Times New Roman"/>
          <w:i/>
          <w:iCs/>
          <w:sz w:val="24"/>
          <w:szCs w:val="24"/>
          <w:lang w:eastAsia="ru-RU"/>
        </w:rPr>
        <w:t>г</w:t>
      </w:r>
      <w:proofErr w:type="gramEnd"/>
      <w:r w:rsidR="001A073D" w:rsidRPr="001A073D">
        <w:rPr>
          <w:rFonts w:ascii="Times New Roman" w:hAnsi="Times New Roman" w:cs="Times New Roman"/>
          <w:i/>
          <w:iCs/>
          <w:sz w:val="24"/>
          <w:szCs w:val="24"/>
          <w:lang w:eastAsia="ru-RU"/>
        </w:rPr>
        <w:t>. Астаны» (г. Астана);</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ab/>
      </w:r>
      <w:r w:rsidR="001A073D" w:rsidRPr="001A073D">
        <w:rPr>
          <w:rFonts w:ascii="Times New Roman" w:hAnsi="Times New Roman" w:cs="Times New Roman"/>
          <w:i/>
          <w:iCs/>
          <w:sz w:val="24"/>
          <w:szCs w:val="24"/>
          <w:lang w:eastAsia="ru-RU"/>
        </w:rPr>
        <w:t xml:space="preserve">5.  АО «Технопарк </w:t>
      </w:r>
      <w:proofErr w:type="spellStart"/>
      <w:r w:rsidR="001A073D" w:rsidRPr="001A073D">
        <w:rPr>
          <w:rFonts w:ascii="Times New Roman" w:hAnsi="Times New Roman" w:cs="Times New Roman"/>
          <w:i/>
          <w:iCs/>
          <w:sz w:val="24"/>
          <w:szCs w:val="24"/>
          <w:lang w:eastAsia="ru-RU"/>
        </w:rPr>
        <w:t>КазНТУ</w:t>
      </w:r>
      <w:proofErr w:type="spellEnd"/>
      <w:r w:rsidR="001A073D" w:rsidRPr="001A073D">
        <w:rPr>
          <w:rFonts w:ascii="Times New Roman" w:hAnsi="Times New Roman" w:cs="Times New Roman"/>
          <w:i/>
          <w:iCs/>
          <w:sz w:val="24"/>
          <w:szCs w:val="24"/>
          <w:lang w:eastAsia="ru-RU"/>
        </w:rPr>
        <w:t xml:space="preserve"> им. К.И. </w:t>
      </w:r>
      <w:proofErr w:type="spellStart"/>
      <w:r w:rsidR="001A073D" w:rsidRPr="001A073D">
        <w:rPr>
          <w:rFonts w:ascii="Times New Roman" w:hAnsi="Times New Roman" w:cs="Times New Roman"/>
          <w:i/>
          <w:iCs/>
          <w:sz w:val="24"/>
          <w:szCs w:val="24"/>
          <w:lang w:eastAsia="ru-RU"/>
        </w:rPr>
        <w:t>Сатпаева</w:t>
      </w:r>
      <w:proofErr w:type="spellEnd"/>
      <w:r w:rsidR="001A073D" w:rsidRPr="001A073D">
        <w:rPr>
          <w:rFonts w:ascii="Times New Roman" w:hAnsi="Times New Roman" w:cs="Times New Roman"/>
          <w:i/>
          <w:iCs/>
          <w:sz w:val="24"/>
          <w:szCs w:val="24"/>
          <w:lang w:eastAsia="ru-RU"/>
        </w:rPr>
        <w:t xml:space="preserve">» (г. </w:t>
      </w:r>
      <w:proofErr w:type="spellStart"/>
      <w:r w:rsidR="001A073D" w:rsidRPr="001A073D">
        <w:rPr>
          <w:rFonts w:ascii="Times New Roman" w:hAnsi="Times New Roman" w:cs="Times New Roman"/>
          <w:i/>
          <w:iCs/>
          <w:sz w:val="24"/>
          <w:szCs w:val="24"/>
          <w:lang w:eastAsia="ru-RU"/>
        </w:rPr>
        <w:t>Алматы</w:t>
      </w:r>
      <w:proofErr w:type="spellEnd"/>
      <w:r w:rsidR="001A073D" w:rsidRPr="001A073D">
        <w:rPr>
          <w:rFonts w:ascii="Times New Roman" w:hAnsi="Times New Roman" w:cs="Times New Roman"/>
          <w:i/>
          <w:iCs/>
          <w:sz w:val="24"/>
          <w:szCs w:val="24"/>
          <w:lang w:eastAsia="ru-RU"/>
        </w:rPr>
        <w:t>);</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ab/>
      </w:r>
      <w:r w:rsidR="001A073D" w:rsidRPr="001A073D">
        <w:rPr>
          <w:rFonts w:ascii="Times New Roman" w:hAnsi="Times New Roman" w:cs="Times New Roman"/>
          <w:i/>
          <w:iCs/>
          <w:sz w:val="24"/>
          <w:szCs w:val="24"/>
          <w:lang w:eastAsia="ru-RU"/>
        </w:rPr>
        <w:t>6.  ТОО «Региональный Технопарк в ЮКО» (г. Шымкент);</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ab/>
      </w:r>
      <w:r w:rsidR="001A073D" w:rsidRPr="001A073D">
        <w:rPr>
          <w:rFonts w:ascii="Times New Roman" w:hAnsi="Times New Roman" w:cs="Times New Roman"/>
          <w:i/>
          <w:iCs/>
          <w:sz w:val="24"/>
          <w:szCs w:val="24"/>
          <w:lang w:eastAsia="ru-RU"/>
        </w:rPr>
        <w:t>7.  ТОО «Восточно-Казахстанский Региональный Технопарк «Алтай» (</w:t>
      </w:r>
      <w:proofErr w:type="gramStart"/>
      <w:r w:rsidR="001A073D" w:rsidRPr="001A073D">
        <w:rPr>
          <w:rFonts w:ascii="Times New Roman" w:hAnsi="Times New Roman" w:cs="Times New Roman"/>
          <w:i/>
          <w:iCs/>
          <w:sz w:val="24"/>
          <w:szCs w:val="24"/>
          <w:lang w:eastAsia="ru-RU"/>
        </w:rPr>
        <w:t>г</w:t>
      </w:r>
      <w:proofErr w:type="gramEnd"/>
      <w:r w:rsidR="001A073D" w:rsidRPr="001A073D">
        <w:rPr>
          <w:rFonts w:ascii="Times New Roman" w:hAnsi="Times New Roman" w:cs="Times New Roman"/>
          <w:i/>
          <w:iCs/>
          <w:sz w:val="24"/>
          <w:szCs w:val="24"/>
          <w:lang w:eastAsia="ru-RU"/>
        </w:rPr>
        <w:t>. Усть-Каменогорск);</w:t>
      </w:r>
    </w:p>
    <w:p w:rsidR="001A073D" w:rsidRPr="001A073D" w:rsidRDefault="00D44D21" w:rsidP="001A073D">
      <w:pPr>
        <w:pStyle w:val="a7"/>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ab/>
      </w:r>
      <w:r w:rsidR="001A073D" w:rsidRPr="001A073D">
        <w:rPr>
          <w:rFonts w:ascii="Times New Roman" w:hAnsi="Times New Roman" w:cs="Times New Roman"/>
          <w:i/>
          <w:iCs/>
          <w:sz w:val="24"/>
          <w:szCs w:val="24"/>
          <w:lang w:eastAsia="ru-RU"/>
        </w:rPr>
        <w:t>8.  ТОО «Северо-Казахстанский Региональный Технопарк «Кызылжар</w:t>
      </w:r>
    </w:p>
    <w:p w:rsidR="001A073D" w:rsidRDefault="001A073D" w:rsidP="001A073D">
      <w:pPr>
        <w:pStyle w:val="a7"/>
        <w:jc w:val="both"/>
        <w:rPr>
          <w:rFonts w:ascii="Times New Roman" w:hAnsi="Times New Roman" w:cs="Times New Roman"/>
          <w:sz w:val="24"/>
          <w:szCs w:val="24"/>
        </w:rPr>
      </w:pPr>
    </w:p>
    <w:p w:rsidR="00E74D7F" w:rsidRDefault="00E74D7F" w:rsidP="001A073D">
      <w:pPr>
        <w:pStyle w:val="a7"/>
        <w:jc w:val="both"/>
        <w:rPr>
          <w:rFonts w:ascii="Times New Roman" w:hAnsi="Times New Roman" w:cs="Times New Roman"/>
          <w:sz w:val="24"/>
          <w:szCs w:val="24"/>
        </w:rPr>
      </w:pP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Реализации инновационной стратегии в Республике Казахстан</w:t>
      </w:r>
    </w:p>
    <w:p w:rsidR="00E74D7F" w:rsidRPr="00E74D7F" w:rsidRDefault="00E74D7F" w:rsidP="00E74D7F">
      <w:pPr>
        <w:pStyle w:val="a7"/>
        <w:jc w:val="both"/>
        <w:rPr>
          <w:rFonts w:ascii="Times New Roman" w:hAnsi="Times New Roman" w:cs="Times New Roman"/>
          <w:sz w:val="24"/>
          <w:szCs w:val="24"/>
          <w:lang w:eastAsia="ru-RU"/>
        </w:rPr>
      </w:pP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Инновационная политика в Республике Казахстан осуществляется на основе стратегии индустриально-инновационного развития на 2003-2015 годы, целью которой определено достижение устойчивого развития страны путем диверсификации отраслей экономики, способствующей отходу от сырьевой направленности, подготовка условий для перехода в долгосрочном плане к </w:t>
      </w:r>
      <w:proofErr w:type="spellStart"/>
      <w:r w:rsidRPr="00E74D7F">
        <w:rPr>
          <w:rFonts w:ascii="Times New Roman" w:hAnsi="Times New Roman" w:cs="Times New Roman"/>
          <w:sz w:val="24"/>
          <w:szCs w:val="24"/>
          <w:lang w:eastAsia="ru-RU"/>
        </w:rPr>
        <w:t>сервисно-технологической</w:t>
      </w:r>
      <w:proofErr w:type="spellEnd"/>
      <w:r w:rsidRPr="00E74D7F">
        <w:rPr>
          <w:rFonts w:ascii="Times New Roman" w:hAnsi="Times New Roman" w:cs="Times New Roman"/>
          <w:sz w:val="24"/>
          <w:szCs w:val="24"/>
          <w:lang w:eastAsia="ru-RU"/>
        </w:rPr>
        <w:t xml:space="preserve"> экономике</w:t>
      </w:r>
      <w:proofErr w:type="gramStart"/>
      <w:r w:rsidRPr="00E74D7F">
        <w:rPr>
          <w:rFonts w:ascii="Times New Roman" w:hAnsi="Times New Roman" w:cs="Times New Roman"/>
          <w:sz w:val="24"/>
          <w:szCs w:val="24"/>
          <w:lang w:eastAsia="ru-RU"/>
        </w:rPr>
        <w:t>. []</w:t>
      </w:r>
      <w:proofErr w:type="gramEnd"/>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Реализация стратегии осуществляется в три этапа. Первый этап – 2003-2005 гг. связан с реализацией мероприятий подготовительного характера. В этот период должна быть сформирована необходимая вспомогательная база и налажена эффективная деятельность финансовых и инновационных институтов развития. Правительством определен алгоритм реализации начального этапа Стратегии: первое – проведение </w:t>
      </w:r>
      <w:proofErr w:type="spellStart"/>
      <w:r w:rsidRPr="00E74D7F">
        <w:rPr>
          <w:rFonts w:ascii="Times New Roman" w:hAnsi="Times New Roman" w:cs="Times New Roman"/>
          <w:sz w:val="24"/>
          <w:szCs w:val="24"/>
          <w:lang w:eastAsia="ru-RU"/>
        </w:rPr>
        <w:t>конъюктурных</w:t>
      </w:r>
      <w:proofErr w:type="spellEnd"/>
      <w:r w:rsidRPr="00E74D7F">
        <w:rPr>
          <w:rFonts w:ascii="Times New Roman" w:hAnsi="Times New Roman" w:cs="Times New Roman"/>
          <w:sz w:val="24"/>
          <w:szCs w:val="24"/>
          <w:lang w:eastAsia="ru-RU"/>
        </w:rPr>
        <w:t xml:space="preserve">, маркетинговых исследований отраслей экономики с целью определения их </w:t>
      </w:r>
      <w:proofErr w:type="spellStart"/>
      <w:r w:rsidRPr="00E74D7F">
        <w:rPr>
          <w:rFonts w:ascii="Times New Roman" w:hAnsi="Times New Roman" w:cs="Times New Roman"/>
          <w:sz w:val="24"/>
          <w:szCs w:val="24"/>
          <w:lang w:eastAsia="ru-RU"/>
        </w:rPr>
        <w:t>конкурентноспособности</w:t>
      </w:r>
      <w:proofErr w:type="spellEnd"/>
      <w:r w:rsidRPr="00E74D7F">
        <w:rPr>
          <w:rFonts w:ascii="Times New Roman" w:hAnsi="Times New Roman" w:cs="Times New Roman"/>
          <w:sz w:val="24"/>
          <w:szCs w:val="24"/>
          <w:lang w:eastAsia="ru-RU"/>
        </w:rPr>
        <w:t xml:space="preserve">; второе – подготовка и переподготовка кадров и формирование нового формата менеджеров; третье – обеспечение системной работы созданных институтов развития; четвертое – создание эффективной инновационной инфраструктуры и развитие научно-производственной системы вокруг базовых отраслей экономики. </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Второй этап – 2006-2010 гг. – станет периодом активной Стратегии во всех отраслях экономики. Это позволит комплексно решать вопросы создания мощностей на основе достижений науки и техники, а также подготовки специалистов международного уровня. Также на данном этапе будет в основном сформирована научно-инновационная инфраструктура и начата реализация проектов, направленных на модернизацию промышленности и диверсификацию структуры экономики. </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Третий этап – 2011 – 2015 гг. – будет самым продуктивным в части реализации Стратегии. В этот период будет происходить освоение введенных мощностей и развитие цепочек добавленных стоимостей в новых сферах – машиностроении, нефтехимии, информационных технологий и других. Произойдет кардинальная диверсификация структуры отраслей экономики и эксперта. </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В процессе выполнения задач первого этапа были внесены изменения и заполнения в действующее законодательство, приняты новые законы, проведена работа по дальнейшей гармонизации отечественного законодательства в области </w:t>
      </w:r>
      <w:proofErr w:type="spellStart"/>
      <w:r w:rsidRPr="00E74D7F">
        <w:rPr>
          <w:rFonts w:ascii="Times New Roman" w:hAnsi="Times New Roman" w:cs="Times New Roman"/>
          <w:sz w:val="24"/>
          <w:szCs w:val="24"/>
          <w:lang w:eastAsia="ru-RU"/>
        </w:rPr>
        <w:t>внешторговой</w:t>
      </w:r>
      <w:proofErr w:type="spellEnd"/>
      <w:r w:rsidRPr="00E74D7F">
        <w:rPr>
          <w:rFonts w:ascii="Times New Roman" w:hAnsi="Times New Roman" w:cs="Times New Roman"/>
          <w:sz w:val="24"/>
          <w:szCs w:val="24"/>
          <w:lang w:eastAsia="ru-RU"/>
        </w:rPr>
        <w:t xml:space="preserve"> деятельности в соответствии с международными правилами. В настоящее время инновационная деятельность в Республике Казахстан регулируется на основе следующих нормативных документов: </w:t>
      </w:r>
      <w:proofErr w:type="gramStart"/>
      <w:r w:rsidRPr="00E74D7F">
        <w:rPr>
          <w:rFonts w:ascii="Times New Roman" w:hAnsi="Times New Roman" w:cs="Times New Roman"/>
          <w:sz w:val="24"/>
          <w:szCs w:val="24"/>
          <w:lang w:eastAsia="ru-RU"/>
        </w:rPr>
        <w:t>Закон о науке РК, Патентный закон, Концепция инновационной деятельности РК, Программа инновационного развития Республики Казахстан, Правила организации и проведения государственной научно-технической экспертизы, закон об инновационной деятельности в Республике Казахстан, Закон об инвестиционных фондах, Закон о техническом регулировании, Закон о регулировании торговой деятельности, Закон об инвестиционном фонде Казахстана, Закон об информатизации, Правила формирования и аккредитации специализированных субъектов инновационной деятельности, Программа по</w:t>
      </w:r>
      <w:proofErr w:type="gramEnd"/>
      <w:r w:rsidRPr="00E74D7F">
        <w:rPr>
          <w:rFonts w:ascii="Times New Roman" w:hAnsi="Times New Roman" w:cs="Times New Roman"/>
          <w:sz w:val="24"/>
          <w:szCs w:val="24"/>
          <w:lang w:eastAsia="ru-RU"/>
        </w:rPr>
        <w:t xml:space="preserve"> формированию и </w:t>
      </w:r>
      <w:proofErr w:type="spellStart"/>
      <w:r w:rsidRPr="00E74D7F">
        <w:rPr>
          <w:rFonts w:ascii="Times New Roman" w:hAnsi="Times New Roman" w:cs="Times New Roman"/>
          <w:sz w:val="24"/>
          <w:szCs w:val="24"/>
          <w:lang w:eastAsia="ru-RU"/>
        </w:rPr>
        <w:t>равитию</w:t>
      </w:r>
      <w:proofErr w:type="spellEnd"/>
      <w:r w:rsidRPr="00E74D7F">
        <w:rPr>
          <w:rFonts w:ascii="Times New Roman" w:hAnsi="Times New Roman" w:cs="Times New Roman"/>
          <w:sz w:val="24"/>
          <w:szCs w:val="24"/>
          <w:lang w:eastAsia="ru-RU"/>
        </w:rPr>
        <w:t xml:space="preserve"> национальной инновационной системы Республики Казахстан на 2005-2015 гг. [8, 9, 10]</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Составляющий основу нормативно-правовой базы </w:t>
      </w:r>
      <w:proofErr w:type="gramStart"/>
      <w:r w:rsidRPr="00E74D7F">
        <w:rPr>
          <w:rFonts w:ascii="Times New Roman" w:hAnsi="Times New Roman" w:cs="Times New Roman"/>
          <w:sz w:val="24"/>
          <w:szCs w:val="24"/>
          <w:lang w:eastAsia="ru-RU"/>
        </w:rPr>
        <w:t>инновационных</w:t>
      </w:r>
      <w:proofErr w:type="gramEnd"/>
      <w:r w:rsidRPr="00E74D7F">
        <w:rPr>
          <w:rFonts w:ascii="Times New Roman" w:hAnsi="Times New Roman" w:cs="Times New Roman"/>
          <w:sz w:val="24"/>
          <w:szCs w:val="24"/>
          <w:lang w:eastAsia="ru-RU"/>
        </w:rPr>
        <w:t xml:space="preserve"> </w:t>
      </w:r>
      <w:proofErr w:type="spellStart"/>
      <w:r w:rsidRPr="00E74D7F">
        <w:rPr>
          <w:rFonts w:ascii="Times New Roman" w:hAnsi="Times New Roman" w:cs="Times New Roman"/>
          <w:sz w:val="24"/>
          <w:szCs w:val="24"/>
          <w:lang w:eastAsia="ru-RU"/>
        </w:rPr>
        <w:t>профессов</w:t>
      </w:r>
      <w:proofErr w:type="spellEnd"/>
      <w:r w:rsidRPr="00E74D7F">
        <w:rPr>
          <w:rFonts w:ascii="Times New Roman" w:hAnsi="Times New Roman" w:cs="Times New Roman"/>
          <w:sz w:val="24"/>
          <w:szCs w:val="24"/>
          <w:lang w:eastAsia="ru-RU"/>
        </w:rPr>
        <w:t xml:space="preserve"> Закон Республики Казахстан «Об инновационной деятельности» определяет содержание инновационной деятельности, субъекты и объекты инновационной деятельности, цели и принципы государственной инновационной политики, формы государственной поддержки инновационной деятельности. </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В целях стимулирования высокотехнологичных </w:t>
      </w:r>
      <w:proofErr w:type="spellStart"/>
      <w:r w:rsidRPr="00E74D7F">
        <w:rPr>
          <w:rFonts w:ascii="Times New Roman" w:hAnsi="Times New Roman" w:cs="Times New Roman"/>
          <w:sz w:val="24"/>
          <w:szCs w:val="24"/>
          <w:lang w:eastAsia="ru-RU"/>
        </w:rPr>
        <w:t>экспортоориентированных</w:t>
      </w:r>
      <w:proofErr w:type="spellEnd"/>
      <w:r w:rsidRPr="00E74D7F">
        <w:rPr>
          <w:rFonts w:ascii="Times New Roman" w:hAnsi="Times New Roman" w:cs="Times New Roman"/>
          <w:sz w:val="24"/>
          <w:szCs w:val="24"/>
          <w:lang w:eastAsia="ru-RU"/>
        </w:rPr>
        <w:t xml:space="preserve"> производств, освоения выпуска новых видов продукции внесены изменения в Налоговый кодекс, ……</w:t>
      </w:r>
      <w:proofErr w:type="spellStart"/>
      <w:r w:rsidRPr="00E74D7F">
        <w:rPr>
          <w:rFonts w:ascii="Times New Roman" w:hAnsi="Times New Roman" w:cs="Times New Roman"/>
          <w:sz w:val="24"/>
          <w:szCs w:val="24"/>
          <w:lang w:eastAsia="ru-RU"/>
        </w:rPr>
        <w:t>могающие</w:t>
      </w:r>
      <w:proofErr w:type="spellEnd"/>
      <w:r w:rsidRPr="00E74D7F">
        <w:rPr>
          <w:rFonts w:ascii="Times New Roman" w:hAnsi="Times New Roman" w:cs="Times New Roman"/>
          <w:sz w:val="24"/>
          <w:szCs w:val="24"/>
          <w:lang w:eastAsia="ru-RU"/>
        </w:rPr>
        <w:t xml:space="preserve"> меры, непосредственно связанные с инновационной деятельностью, так и косвенно способствующие повышению предпринимательской активности, создающие благоприятные условия для модернизации и обновление техники и технологии.  К числу мер первого </w:t>
      </w:r>
      <w:proofErr w:type="gramStart"/>
      <w:r w:rsidRPr="00E74D7F">
        <w:rPr>
          <w:rFonts w:ascii="Times New Roman" w:hAnsi="Times New Roman" w:cs="Times New Roman"/>
          <w:sz w:val="24"/>
          <w:szCs w:val="24"/>
          <w:lang w:eastAsia="ru-RU"/>
        </w:rPr>
        <w:t>направления</w:t>
      </w:r>
      <w:proofErr w:type="gramEnd"/>
      <w:r w:rsidRPr="00E74D7F">
        <w:rPr>
          <w:rFonts w:ascii="Times New Roman" w:hAnsi="Times New Roman" w:cs="Times New Roman"/>
          <w:sz w:val="24"/>
          <w:szCs w:val="24"/>
          <w:lang w:eastAsia="ru-RU"/>
        </w:rPr>
        <w:t xml:space="preserve"> прежде всего относится расширение формы предоставления инвестиционных налоговых преференции от корпоративного, подоходного налога, выражающие в освобождении вновь созданных </w:t>
      </w:r>
      <w:proofErr w:type="spellStart"/>
      <w:r w:rsidRPr="00E74D7F">
        <w:rPr>
          <w:rFonts w:ascii="Times New Roman" w:hAnsi="Times New Roman" w:cs="Times New Roman"/>
          <w:sz w:val="24"/>
          <w:szCs w:val="24"/>
          <w:lang w:eastAsia="ru-RU"/>
        </w:rPr>
        <w:t>налогоплатильщиков</w:t>
      </w:r>
      <w:proofErr w:type="spellEnd"/>
      <w:r w:rsidRPr="00E74D7F">
        <w:rPr>
          <w:rFonts w:ascii="Times New Roman" w:hAnsi="Times New Roman" w:cs="Times New Roman"/>
          <w:sz w:val="24"/>
          <w:szCs w:val="24"/>
          <w:lang w:eastAsia="ru-RU"/>
        </w:rPr>
        <w:t xml:space="preserve">, осуществляющих деятельность исключительно в рамках инвестиционных проектов по созданию новых производств. Такие инвестиционные преференции предоставляются согласно перечню приоритетных отраслей, который включает виды деятельности, характеризующиеся несколькими уровнями переделов, цепочки добавленных стоимостей. </w:t>
      </w:r>
      <w:proofErr w:type="gramStart"/>
      <w:r w:rsidRPr="00E74D7F">
        <w:rPr>
          <w:rFonts w:ascii="Times New Roman" w:hAnsi="Times New Roman" w:cs="Times New Roman"/>
          <w:sz w:val="24"/>
          <w:szCs w:val="24"/>
          <w:lang w:eastAsia="ru-RU"/>
        </w:rPr>
        <w:t xml:space="preserve">К мерам, непосредственно способствующим развитию наукоемких отраслей относятся установление особого режима налогообложения для организаций, осуществляющих деятельность на территориях СЭЗ в </w:t>
      </w:r>
      <w:r w:rsidRPr="00E74D7F">
        <w:rPr>
          <w:rFonts w:ascii="Times New Roman" w:hAnsi="Times New Roman" w:cs="Times New Roman"/>
          <w:sz w:val="24"/>
          <w:szCs w:val="24"/>
          <w:lang w:eastAsia="ru-RU"/>
        </w:rPr>
        <w:lastRenderedPageBreak/>
        <w:t>области научных разработок и информационных технологий, введение льготного режима обложения корпоративным подоходным налогам для внедряющих высокие технологии организаций нефтехимической отрасли.</w:t>
      </w:r>
      <w:proofErr w:type="gramEnd"/>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w:t>
      </w:r>
      <w:proofErr w:type="gramStart"/>
      <w:r w:rsidRPr="00E74D7F">
        <w:rPr>
          <w:rFonts w:ascii="Times New Roman" w:hAnsi="Times New Roman" w:cs="Times New Roman"/>
          <w:sz w:val="24"/>
          <w:szCs w:val="24"/>
          <w:lang w:eastAsia="ru-RU"/>
        </w:rPr>
        <w:t>Введение особого режима обложения корпоративным налогам организаций, реализующих продукцию собственного производства с высокой добавленной стоимостью с учетом долей доходов от такой продукции и добавленной стоимости в общей сумме доходов от реализации направлено на стимулирование отечественных предприятий к производству товаров с высокой добавленной стоимостью, внедрение системы менеджмента качества и охраны окружающей среды, соответствующей международным стандартам.</w:t>
      </w:r>
      <w:proofErr w:type="gramEnd"/>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Для </w:t>
      </w:r>
      <w:proofErr w:type="gramStart"/>
      <w:r w:rsidRPr="00E74D7F">
        <w:rPr>
          <w:rFonts w:ascii="Times New Roman" w:hAnsi="Times New Roman" w:cs="Times New Roman"/>
          <w:sz w:val="24"/>
          <w:szCs w:val="24"/>
          <w:lang w:eastAsia="ru-RU"/>
        </w:rPr>
        <w:t xml:space="preserve">предприятий, обеспечивающих </w:t>
      </w:r>
      <w:proofErr w:type="spellStart"/>
      <w:r w:rsidRPr="00E74D7F">
        <w:rPr>
          <w:rFonts w:ascii="Times New Roman" w:hAnsi="Times New Roman" w:cs="Times New Roman"/>
          <w:sz w:val="24"/>
          <w:szCs w:val="24"/>
          <w:lang w:eastAsia="ru-RU"/>
        </w:rPr>
        <w:t>сертифицирование</w:t>
      </w:r>
      <w:proofErr w:type="spellEnd"/>
      <w:r w:rsidRPr="00E74D7F">
        <w:rPr>
          <w:rFonts w:ascii="Times New Roman" w:hAnsi="Times New Roman" w:cs="Times New Roman"/>
          <w:sz w:val="24"/>
          <w:szCs w:val="24"/>
          <w:lang w:eastAsia="ru-RU"/>
        </w:rPr>
        <w:t xml:space="preserve"> процесса производства товаров с высокой добавленной стоимостью на соответствие требованиям международных стандартов качества и экологического менеджмента серии ISO 9000 и 1400 е сумма корпоративного подоходного налога снижена</w:t>
      </w:r>
      <w:proofErr w:type="gramEnd"/>
      <w:r w:rsidRPr="00E74D7F">
        <w:rPr>
          <w:rFonts w:ascii="Times New Roman" w:hAnsi="Times New Roman" w:cs="Times New Roman"/>
          <w:sz w:val="24"/>
          <w:szCs w:val="24"/>
          <w:lang w:eastAsia="ru-RU"/>
        </w:rPr>
        <w:t xml:space="preserve"> на 50 процентов, что по существу представляет собой меру косвенного стимулирование развития высокотехничных процессов.</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w:t>
      </w:r>
      <w:proofErr w:type="gramStart"/>
      <w:r w:rsidRPr="00E74D7F">
        <w:rPr>
          <w:rFonts w:ascii="Times New Roman" w:hAnsi="Times New Roman" w:cs="Times New Roman"/>
          <w:sz w:val="24"/>
          <w:szCs w:val="24"/>
          <w:lang w:eastAsia="ru-RU"/>
        </w:rPr>
        <w:t>Для стимулирования обновления основных фондов осуществлен переход на новый метод исчисления амортизационных отчислений к отнесения на вычет расходов на ремонт</w:t>
      </w:r>
      <w:proofErr w:type="gramEnd"/>
      <w:r w:rsidRPr="00E74D7F">
        <w:rPr>
          <w:rFonts w:ascii="Times New Roman" w:hAnsi="Times New Roman" w:cs="Times New Roman"/>
          <w:sz w:val="24"/>
          <w:szCs w:val="24"/>
          <w:lang w:eastAsia="ru-RU"/>
        </w:rPr>
        <w:t>. Новый метод предусматривает следующие изменения:</w:t>
      </w:r>
    </w:p>
    <w:p w:rsidR="00E74D7F" w:rsidRPr="00E74D7F" w:rsidRDefault="00E74D7F" w:rsidP="00E74D7F">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E74D7F">
        <w:rPr>
          <w:rFonts w:ascii="Times New Roman" w:hAnsi="Times New Roman" w:cs="Times New Roman"/>
          <w:sz w:val="24"/>
          <w:szCs w:val="24"/>
          <w:lang w:eastAsia="ru-RU"/>
        </w:rPr>
        <w:t>- сокращение групп фиксированных активов с девяти до четырех установлением предельных норм амортизации по группам от 8 до 20 процентов;</w:t>
      </w:r>
    </w:p>
    <w:p w:rsidR="00E74D7F" w:rsidRPr="00E74D7F" w:rsidRDefault="00E74D7F" w:rsidP="00E74D7F">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E74D7F">
        <w:rPr>
          <w:rFonts w:ascii="Times New Roman" w:hAnsi="Times New Roman" w:cs="Times New Roman"/>
          <w:sz w:val="24"/>
          <w:szCs w:val="24"/>
          <w:lang w:eastAsia="ru-RU"/>
        </w:rPr>
        <w:t>- выделение подгрупп фиксированных активов в зависимости от года ввода их в действие;</w:t>
      </w:r>
    </w:p>
    <w:p w:rsidR="00E74D7F" w:rsidRPr="00E74D7F" w:rsidRDefault="00E74D7F" w:rsidP="00E74D7F">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E74D7F">
        <w:rPr>
          <w:rFonts w:ascii="Times New Roman" w:hAnsi="Times New Roman" w:cs="Times New Roman"/>
          <w:sz w:val="24"/>
          <w:szCs w:val="24"/>
          <w:lang w:eastAsia="ru-RU"/>
        </w:rPr>
        <w:t>-   упрощение механизма учета и сокращение форм налоговой отчетности;</w:t>
      </w:r>
    </w:p>
    <w:p w:rsidR="00E74D7F" w:rsidRPr="00E74D7F" w:rsidRDefault="00E74D7F" w:rsidP="00E74D7F">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E74D7F">
        <w:rPr>
          <w:rFonts w:ascii="Times New Roman" w:hAnsi="Times New Roman" w:cs="Times New Roman"/>
          <w:sz w:val="24"/>
          <w:szCs w:val="24"/>
          <w:lang w:eastAsia="ru-RU"/>
        </w:rPr>
        <w:t>-   формирование срока амортизации с 4 до 15 лет;</w:t>
      </w:r>
    </w:p>
    <w:p w:rsidR="00E74D7F" w:rsidRPr="00E74D7F" w:rsidRDefault="00E74D7F" w:rsidP="00E74D7F">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E74D7F">
        <w:rPr>
          <w:rFonts w:ascii="Times New Roman" w:hAnsi="Times New Roman" w:cs="Times New Roman"/>
          <w:sz w:val="24"/>
          <w:szCs w:val="24"/>
          <w:lang w:eastAsia="ru-RU"/>
        </w:rPr>
        <w:t>- полное описание стоимости фиксированных активов по истечении определенного периода.</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Расширение сферы применения специальных налоговых режимов для субъектов малого предпринимательства, снижение ставки НДС до 15 процентов, снижение максимальной ставки подоходного налога до 20 процентов, введение регрессивной школы ставок, социального налога направленные на создание налоговой системы, гармонично сочетающей интересы государства и </w:t>
      </w:r>
      <w:proofErr w:type="spellStart"/>
      <w:r w:rsidRPr="00E74D7F">
        <w:rPr>
          <w:rFonts w:ascii="Times New Roman" w:hAnsi="Times New Roman" w:cs="Times New Roman"/>
          <w:sz w:val="24"/>
          <w:szCs w:val="24"/>
          <w:lang w:eastAsia="ru-RU"/>
        </w:rPr>
        <w:t>налогоплатильщики</w:t>
      </w:r>
      <w:proofErr w:type="spellEnd"/>
      <w:r w:rsidRPr="00E74D7F">
        <w:rPr>
          <w:rFonts w:ascii="Times New Roman" w:hAnsi="Times New Roman" w:cs="Times New Roman"/>
          <w:sz w:val="24"/>
          <w:szCs w:val="24"/>
          <w:lang w:eastAsia="ru-RU"/>
        </w:rPr>
        <w:t>, также будут способствовать созданию благоприятных условий для инновационной деятельности.</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w:t>
      </w:r>
      <w:proofErr w:type="gramStart"/>
      <w:r w:rsidRPr="00E74D7F">
        <w:rPr>
          <w:rFonts w:ascii="Times New Roman" w:hAnsi="Times New Roman" w:cs="Times New Roman"/>
          <w:sz w:val="24"/>
          <w:szCs w:val="24"/>
          <w:lang w:eastAsia="ru-RU"/>
        </w:rPr>
        <w:t xml:space="preserve">В соответствии с программой мероприятий подготовительного первого этапа реализации стратегии в целях формирования единой системы государственного управления индустриально-инновационным развитием, функционирующей на принципах децентрализации, специализации, конкуренции и </w:t>
      </w:r>
      <w:proofErr w:type="spellStart"/>
      <w:r w:rsidRPr="00E74D7F">
        <w:rPr>
          <w:rFonts w:ascii="Times New Roman" w:hAnsi="Times New Roman" w:cs="Times New Roman"/>
          <w:sz w:val="24"/>
          <w:szCs w:val="24"/>
          <w:lang w:eastAsia="ru-RU"/>
        </w:rPr>
        <w:t>транспарентности</w:t>
      </w:r>
      <w:proofErr w:type="spellEnd"/>
      <w:r w:rsidRPr="00E74D7F">
        <w:rPr>
          <w:rFonts w:ascii="Times New Roman" w:hAnsi="Times New Roman" w:cs="Times New Roman"/>
          <w:sz w:val="24"/>
          <w:szCs w:val="24"/>
          <w:lang w:eastAsia="ru-RU"/>
        </w:rPr>
        <w:t xml:space="preserve"> создана система институтов развития, включающая Банк Развития Казахстана, Казахстанский инвестиционный фонд, Национальный инновационный фонд, государственная страховая корпорация по страхованию экспортных кредитов и инвестиций, Центр инжиниринга и трансферта технологий, Центр </w:t>
      </w:r>
      <w:proofErr w:type="spellStart"/>
      <w:r w:rsidRPr="00E74D7F">
        <w:rPr>
          <w:rFonts w:ascii="Times New Roman" w:hAnsi="Times New Roman" w:cs="Times New Roman"/>
          <w:sz w:val="24"/>
          <w:szCs w:val="24"/>
          <w:lang w:eastAsia="ru-RU"/>
        </w:rPr>
        <w:t>маркетингово-аналитических</w:t>
      </w:r>
      <w:proofErr w:type="spellEnd"/>
      <w:r w:rsidRPr="00E74D7F">
        <w:rPr>
          <w:rFonts w:ascii="Times New Roman" w:hAnsi="Times New Roman" w:cs="Times New Roman"/>
          <w:sz w:val="24"/>
          <w:szCs w:val="24"/>
          <w:lang w:eastAsia="ru-RU"/>
        </w:rPr>
        <w:t xml:space="preserve"> исследований.</w:t>
      </w:r>
      <w:proofErr w:type="gramEnd"/>
      <w:r w:rsidRPr="00E74D7F">
        <w:rPr>
          <w:rFonts w:ascii="Times New Roman" w:hAnsi="Times New Roman" w:cs="Times New Roman"/>
          <w:sz w:val="24"/>
          <w:szCs w:val="24"/>
          <w:lang w:eastAsia="ru-RU"/>
        </w:rPr>
        <w:t xml:space="preserve"> Институты развития специализируется на определенных операциях и видах деятельности. </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Так, Инвестиционный фонд Казахстана (ИФК) оказывает финансовую поддержку инициативам частного сектора в нечастном сектора экономики путем долевого и неконтрольного участия в уставном капитале предприятий, как в Казахстане, так и за рубежом. Банк развития Казахстана (БРК) специализируется на финансировании инициатив частного сектора и государства (в части индустриальных проектов) путем предоставления долгосрочных и среднесрочных низкопроцентных кредитов, в том числе и экспортных, а также путем выдачи гарантийных обязательств по займам и кредитам, предоставляемым другими кредитными институтами. Национальный инновационный фонд (НИФ) стимулирует венчурную функцию рыночной экономики для создания и развитие высокотехнологичных отраслей экономики, таких как информатика, электроника, биотехнология и другие. Государственная страховая корпорация по страхованию экспортных кредитов и инвестиций занимается содействием эксперту товаров и услуг казахстанских производителей путем страхования и перестрахования политических и регулятивных рисков. Центр инжиниринга и трансферта технологий и Центр </w:t>
      </w:r>
      <w:proofErr w:type="spellStart"/>
      <w:r w:rsidRPr="00E74D7F">
        <w:rPr>
          <w:rFonts w:ascii="Times New Roman" w:hAnsi="Times New Roman" w:cs="Times New Roman"/>
          <w:sz w:val="24"/>
          <w:szCs w:val="24"/>
          <w:lang w:eastAsia="ru-RU"/>
        </w:rPr>
        <w:t>мартекингово-аналитических</w:t>
      </w:r>
      <w:proofErr w:type="spellEnd"/>
      <w:r w:rsidRPr="00E74D7F">
        <w:rPr>
          <w:rFonts w:ascii="Times New Roman" w:hAnsi="Times New Roman" w:cs="Times New Roman"/>
          <w:sz w:val="24"/>
          <w:szCs w:val="24"/>
          <w:lang w:eastAsia="ru-RU"/>
        </w:rPr>
        <w:t xml:space="preserve"> исследований является сервисными организациями. </w:t>
      </w:r>
    </w:p>
    <w:p w:rsidR="00E74D7F" w:rsidRP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t xml:space="preserve">         Поскольку все институты развития созданы для решения единой задачи – содействие в осуществлении государственной индустриальной политики, они объединяют свои усилия по реализации Стратегии по принципу «Специализации на определенных видах деятельности» на основе «Протокола намерений между участниками процесса индустриально-инновационного развития Республики Казахстан». </w:t>
      </w:r>
    </w:p>
    <w:p w:rsidR="00E74D7F" w:rsidRDefault="00E74D7F" w:rsidP="00E74D7F">
      <w:pPr>
        <w:pStyle w:val="a7"/>
        <w:jc w:val="both"/>
        <w:rPr>
          <w:rFonts w:ascii="Times New Roman" w:hAnsi="Times New Roman" w:cs="Times New Roman"/>
          <w:sz w:val="24"/>
          <w:szCs w:val="24"/>
          <w:lang w:eastAsia="ru-RU"/>
        </w:rPr>
      </w:pPr>
      <w:r w:rsidRPr="00E74D7F">
        <w:rPr>
          <w:rFonts w:ascii="Times New Roman" w:hAnsi="Times New Roman" w:cs="Times New Roman"/>
          <w:sz w:val="24"/>
          <w:szCs w:val="24"/>
          <w:lang w:eastAsia="ru-RU"/>
        </w:rPr>
        <w:lastRenderedPageBreak/>
        <w:t xml:space="preserve">         За прошедший период институты развития значительно укрепили свои позиции в финансовом секторе, их финансовые средства в 2005 году составили  106,821 млрд. тенге, что соответствует третьему месту после пенсионных договоров и коммерческих банков. Среди институтов развитие наиболее капитализированным является Банк развития Казахстана, капитал которого оценивается в 58,4 млрд. тенге, т.е. более половины общего капитала институтов развития. </w:t>
      </w:r>
    </w:p>
    <w:p w:rsidR="00E74D7F" w:rsidRDefault="00E74D7F" w:rsidP="00E74D7F">
      <w:pPr>
        <w:pStyle w:val="a7"/>
        <w:jc w:val="both"/>
        <w:rPr>
          <w:rFonts w:ascii="Times New Roman" w:hAnsi="Times New Roman" w:cs="Times New Roman"/>
          <w:sz w:val="24"/>
          <w:szCs w:val="24"/>
          <w:lang w:eastAsia="ru-RU"/>
        </w:rPr>
      </w:pP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xml:space="preserve">  </w:t>
      </w:r>
      <w:proofErr w:type="gramStart"/>
      <w:r w:rsidRPr="00E74D7F">
        <w:rPr>
          <w:rFonts w:ascii="Georgia" w:eastAsia="Times New Roman" w:hAnsi="Georgia" w:cs="Times New Roman"/>
          <w:color w:val="000000"/>
          <w:lang w:eastAsia="ru-RU"/>
        </w:rPr>
        <w:t xml:space="preserve">Кластеры стимулируют и облегчают формирование нового бизнеса, поддерживающего инновации и расширение кластера, поскольку обеспечивается лучшая компетенция в образовании с венчурным капиталом и развитием быстрорастущих компаний, связи и каналы внутри кластера способствует появлению взаимно дополняющих навыков, технологий, субсидий, которые позволяет участвовать в более крупных сделках, в которых индивидуальные компании не </w:t>
      </w:r>
      <w:proofErr w:type="spellStart"/>
      <w:r w:rsidRPr="00E74D7F">
        <w:rPr>
          <w:rFonts w:ascii="Georgia" w:eastAsia="Times New Roman" w:hAnsi="Georgia" w:cs="Times New Roman"/>
          <w:color w:val="000000"/>
          <w:lang w:eastAsia="ru-RU"/>
        </w:rPr>
        <w:t>конкурентноспособны</w:t>
      </w:r>
      <w:proofErr w:type="spellEnd"/>
      <w:r w:rsidRPr="00E74D7F">
        <w:rPr>
          <w:rFonts w:ascii="Georgia" w:eastAsia="Times New Roman" w:hAnsi="Georgia" w:cs="Times New Roman"/>
          <w:color w:val="000000"/>
          <w:lang w:eastAsia="ru-RU"/>
        </w:rPr>
        <w:t>, поддерживаются появление новых участников, укрепляются социальные и другие неформальные связи</w:t>
      </w:r>
      <w:proofErr w:type="gramEnd"/>
      <w:r w:rsidRPr="00E74D7F">
        <w:rPr>
          <w:rFonts w:ascii="Georgia" w:eastAsia="Times New Roman" w:hAnsi="Georgia" w:cs="Times New Roman"/>
          <w:color w:val="000000"/>
          <w:lang w:eastAsia="ru-RU"/>
        </w:rPr>
        <w:t xml:space="preserve"> способствующие появлению новых идей и бизнеса, формируется более совершенные потоки внутри кластера. </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Основные преимущества кластерной организации экономики относятся:</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согласование целей власти, сообщества и бизнеса;</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поставка эффективного бизнеса;</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снижение издержек производства;</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xml:space="preserve">- повышение инвестиционной привлекательности отраслей; </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гарантированная сеть поставщиков;</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модернизация производства и обновление технологией благодаря действию с научно-исследовательскими институтами;</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целенаправленная подготовка кадров.</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xml:space="preserve">         В целях определения </w:t>
      </w:r>
      <w:proofErr w:type="spellStart"/>
      <w:r w:rsidRPr="00E74D7F">
        <w:rPr>
          <w:rFonts w:ascii="Georgia" w:eastAsia="Times New Roman" w:hAnsi="Georgia" w:cs="Times New Roman"/>
          <w:color w:val="000000"/>
          <w:lang w:eastAsia="ru-RU"/>
        </w:rPr>
        <w:t>конкурентноспособности</w:t>
      </w:r>
      <w:proofErr w:type="spellEnd"/>
      <w:r w:rsidRPr="00E74D7F">
        <w:rPr>
          <w:rFonts w:ascii="Georgia" w:eastAsia="Times New Roman" w:hAnsi="Georgia" w:cs="Times New Roman"/>
          <w:color w:val="000000"/>
          <w:lang w:eastAsia="ru-RU"/>
        </w:rPr>
        <w:t xml:space="preserve"> экономики Казахстана в международном разделении труда проведены масштабные аналитические исследования с привлечением известных международных консалтинговых и научно-исследовательских организаций. К примеру, проект «оценка </w:t>
      </w:r>
      <w:proofErr w:type="spellStart"/>
      <w:r w:rsidRPr="00E74D7F">
        <w:rPr>
          <w:rFonts w:ascii="Georgia" w:eastAsia="Times New Roman" w:hAnsi="Georgia" w:cs="Times New Roman"/>
          <w:color w:val="000000"/>
          <w:lang w:eastAsia="ru-RU"/>
        </w:rPr>
        <w:t>конкурентноспособности</w:t>
      </w:r>
      <w:proofErr w:type="spellEnd"/>
      <w:r w:rsidRPr="00E74D7F">
        <w:rPr>
          <w:rFonts w:ascii="Georgia" w:eastAsia="Times New Roman" w:hAnsi="Georgia" w:cs="Times New Roman"/>
          <w:color w:val="000000"/>
          <w:lang w:eastAsia="ru-RU"/>
        </w:rPr>
        <w:t xml:space="preserve">» действующих и потенциальном перспективных секторов казахстанской экономики и выработка рекомендаций по их развитию осуществлен </w:t>
      </w:r>
      <w:proofErr w:type="gramStart"/>
      <w:r w:rsidRPr="00E74D7F">
        <w:rPr>
          <w:rFonts w:ascii="Georgia" w:eastAsia="Times New Roman" w:hAnsi="Georgia" w:cs="Times New Roman"/>
          <w:color w:val="000000"/>
          <w:lang w:eastAsia="ru-RU"/>
        </w:rPr>
        <w:t>Центре</w:t>
      </w:r>
      <w:proofErr w:type="gramEnd"/>
      <w:r w:rsidRPr="00E74D7F">
        <w:rPr>
          <w:rFonts w:ascii="Georgia" w:eastAsia="Times New Roman" w:hAnsi="Georgia" w:cs="Times New Roman"/>
          <w:color w:val="000000"/>
          <w:lang w:eastAsia="ru-RU"/>
        </w:rPr>
        <w:t xml:space="preserve"> </w:t>
      </w:r>
      <w:proofErr w:type="spellStart"/>
      <w:r w:rsidRPr="00E74D7F">
        <w:rPr>
          <w:rFonts w:ascii="Georgia" w:eastAsia="Times New Roman" w:hAnsi="Georgia" w:cs="Times New Roman"/>
          <w:color w:val="000000"/>
          <w:lang w:eastAsia="ru-RU"/>
        </w:rPr>
        <w:t>маркетингово-аналитических</w:t>
      </w:r>
      <w:proofErr w:type="spellEnd"/>
      <w:r w:rsidRPr="00E74D7F">
        <w:rPr>
          <w:rFonts w:ascii="Georgia" w:eastAsia="Times New Roman" w:hAnsi="Georgia" w:cs="Times New Roman"/>
          <w:color w:val="000000"/>
          <w:lang w:eastAsia="ru-RU"/>
        </w:rPr>
        <w:t xml:space="preserve"> исследований и международно-признанной организацией «</w:t>
      </w:r>
      <w:proofErr w:type="spellStart"/>
      <w:r w:rsidRPr="00E74D7F">
        <w:rPr>
          <w:rFonts w:ascii="Georgia" w:eastAsia="Times New Roman" w:hAnsi="Georgia" w:cs="Times New Roman"/>
          <w:color w:val="000000"/>
          <w:lang w:eastAsia="ru-RU"/>
        </w:rPr>
        <w:t>Джей</w:t>
      </w:r>
      <w:proofErr w:type="spellEnd"/>
      <w:r w:rsidRPr="00E74D7F">
        <w:rPr>
          <w:rFonts w:ascii="Georgia" w:eastAsia="Times New Roman" w:hAnsi="Georgia" w:cs="Times New Roman"/>
          <w:color w:val="000000"/>
          <w:lang w:eastAsia="ru-RU"/>
        </w:rPr>
        <w:t xml:space="preserve"> и </w:t>
      </w:r>
      <w:proofErr w:type="spellStart"/>
      <w:r w:rsidRPr="00E74D7F">
        <w:rPr>
          <w:rFonts w:ascii="Georgia" w:eastAsia="Times New Roman" w:hAnsi="Georgia" w:cs="Times New Roman"/>
          <w:color w:val="000000"/>
          <w:lang w:eastAsia="ru-RU"/>
        </w:rPr>
        <w:t>Остин</w:t>
      </w:r>
      <w:proofErr w:type="spellEnd"/>
      <w:r w:rsidRPr="00E74D7F">
        <w:rPr>
          <w:rFonts w:ascii="Georgia" w:eastAsia="Times New Roman" w:hAnsi="Georgia" w:cs="Times New Roman"/>
          <w:color w:val="000000"/>
          <w:lang w:eastAsia="ru-RU"/>
        </w:rPr>
        <w:t xml:space="preserve"> </w:t>
      </w:r>
      <w:proofErr w:type="spellStart"/>
      <w:r w:rsidRPr="00E74D7F">
        <w:rPr>
          <w:rFonts w:ascii="Georgia" w:eastAsia="Times New Roman" w:hAnsi="Georgia" w:cs="Times New Roman"/>
          <w:color w:val="000000"/>
          <w:lang w:eastAsia="ru-RU"/>
        </w:rPr>
        <w:t>Асашиэйтс</w:t>
      </w:r>
      <w:proofErr w:type="spellEnd"/>
      <w:r w:rsidRPr="00E74D7F">
        <w:rPr>
          <w:rFonts w:ascii="Georgia" w:eastAsia="Times New Roman" w:hAnsi="Georgia" w:cs="Times New Roman"/>
          <w:color w:val="000000"/>
          <w:lang w:eastAsia="ru-RU"/>
        </w:rPr>
        <w:t xml:space="preserve">» (У.Е. </w:t>
      </w:r>
      <w:proofErr w:type="spellStart"/>
      <w:r w:rsidRPr="00E74D7F">
        <w:rPr>
          <w:rFonts w:ascii="Georgia" w:eastAsia="Times New Roman" w:hAnsi="Georgia" w:cs="Times New Roman"/>
          <w:color w:val="000000"/>
          <w:lang w:eastAsia="ru-RU"/>
        </w:rPr>
        <w:t>Austin</w:t>
      </w:r>
      <w:proofErr w:type="spellEnd"/>
      <w:r w:rsidRPr="00E74D7F">
        <w:rPr>
          <w:rFonts w:ascii="Georgia" w:eastAsia="Times New Roman" w:hAnsi="Georgia" w:cs="Times New Roman"/>
          <w:color w:val="000000"/>
          <w:lang w:eastAsia="ru-RU"/>
        </w:rPr>
        <w:t xml:space="preserve"> </w:t>
      </w:r>
      <w:proofErr w:type="spellStart"/>
      <w:r w:rsidRPr="00E74D7F">
        <w:rPr>
          <w:rFonts w:ascii="Georgia" w:eastAsia="Times New Roman" w:hAnsi="Georgia" w:cs="Times New Roman"/>
          <w:color w:val="000000"/>
          <w:lang w:eastAsia="ru-RU"/>
        </w:rPr>
        <w:t>Associates</w:t>
      </w:r>
      <w:proofErr w:type="spellEnd"/>
      <w:r w:rsidRPr="00E74D7F">
        <w:rPr>
          <w:rFonts w:ascii="Georgia" w:eastAsia="Times New Roman" w:hAnsi="Georgia" w:cs="Times New Roman"/>
          <w:color w:val="000000"/>
          <w:lang w:eastAsia="ru-RU"/>
        </w:rPr>
        <w:t xml:space="preserve"> </w:t>
      </w:r>
      <w:proofErr w:type="spellStart"/>
      <w:r w:rsidRPr="00E74D7F">
        <w:rPr>
          <w:rFonts w:ascii="Georgia" w:eastAsia="Times New Roman" w:hAnsi="Georgia" w:cs="Times New Roman"/>
          <w:color w:val="000000"/>
          <w:lang w:eastAsia="ru-RU"/>
        </w:rPr>
        <w:t>Ink</w:t>
      </w:r>
      <w:proofErr w:type="spellEnd"/>
      <w:r w:rsidRPr="00E74D7F">
        <w:rPr>
          <w:rFonts w:ascii="Georgia" w:eastAsia="Times New Roman" w:hAnsi="Georgia" w:cs="Times New Roman"/>
          <w:color w:val="000000"/>
          <w:lang w:eastAsia="ru-RU"/>
        </w:rPr>
        <w:t>). [2]</w:t>
      </w:r>
    </w:p>
    <w:p w:rsidR="00E74D7F" w:rsidRPr="00E74D7F" w:rsidRDefault="00E74D7F" w:rsidP="00E74D7F">
      <w:pPr>
        <w:shd w:val="clear" w:color="auto" w:fill="FFFFFF"/>
        <w:spacing w:before="168" w:after="0"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xml:space="preserve">         Кластеры принимают различные формы в зависимости от своей глубины и сложности, но в большинстве случаев включают компании готового продукта или </w:t>
      </w:r>
      <w:proofErr w:type="gramStart"/>
      <w:r w:rsidRPr="00E74D7F">
        <w:rPr>
          <w:rFonts w:ascii="Georgia" w:eastAsia="Times New Roman" w:hAnsi="Georgia" w:cs="Times New Roman"/>
          <w:color w:val="000000"/>
          <w:lang w:eastAsia="ru-RU"/>
        </w:rPr>
        <w:t>сервисная</w:t>
      </w:r>
      <w:proofErr w:type="gramEnd"/>
      <w:r w:rsidRPr="00E74D7F">
        <w:rPr>
          <w:rFonts w:ascii="Georgia" w:eastAsia="Times New Roman" w:hAnsi="Georgia" w:cs="Times New Roman"/>
          <w:color w:val="000000"/>
          <w:lang w:eastAsia="ru-RU"/>
        </w:rPr>
        <w:t xml:space="preserve"> компании, поставщиков специализированных факторов производства, компонентов, машин, а также сервисных услуг, финан7совые институты, фирмы сопутствующих отраслей. </w:t>
      </w:r>
    </w:p>
    <w:p w:rsidR="00E74D7F" w:rsidRPr="00E74D7F" w:rsidRDefault="00E74D7F" w:rsidP="00E74D7F">
      <w:pPr>
        <w:shd w:val="clear" w:color="auto" w:fill="FFFFFF"/>
        <w:spacing w:before="168" w:line="240" w:lineRule="auto"/>
        <w:rPr>
          <w:rFonts w:ascii="Georgia" w:eastAsia="Times New Roman" w:hAnsi="Georgia" w:cs="Times New Roman"/>
          <w:color w:val="000000"/>
          <w:lang w:eastAsia="ru-RU"/>
        </w:rPr>
      </w:pPr>
      <w:r w:rsidRPr="00E74D7F">
        <w:rPr>
          <w:rFonts w:ascii="Georgia" w:eastAsia="Times New Roman" w:hAnsi="Georgia" w:cs="Times New Roman"/>
          <w:color w:val="000000"/>
          <w:lang w:eastAsia="ru-RU"/>
        </w:rPr>
        <w:t xml:space="preserve">         </w:t>
      </w:r>
      <w:proofErr w:type="gramStart"/>
      <w:r w:rsidRPr="00E74D7F">
        <w:rPr>
          <w:rFonts w:ascii="Georgia" w:eastAsia="Times New Roman" w:hAnsi="Georgia" w:cs="Times New Roman"/>
          <w:color w:val="000000"/>
          <w:lang w:eastAsia="ru-RU"/>
        </w:rPr>
        <w:t>Кластеры могут включать также фирмы, работающие в низовых отраслях (т.е.е. потребителями), специализированных провайдеров инфраструктуры, производителей побочных продуктов, правительственные и другие организации, обеспечивающие обучение, образование, поступление информации, проведение исследований и предоставляющие техническую поддержку, а также организации, устанавливающие стандарты.</w:t>
      </w:r>
      <w:proofErr w:type="gramEnd"/>
    </w:p>
    <w:p w:rsidR="00E74D7F" w:rsidRPr="00E74D7F" w:rsidRDefault="00E74D7F" w:rsidP="00E74D7F">
      <w:pPr>
        <w:pStyle w:val="a7"/>
        <w:jc w:val="both"/>
        <w:rPr>
          <w:rFonts w:ascii="Times New Roman" w:hAnsi="Times New Roman" w:cs="Times New Roman"/>
          <w:sz w:val="24"/>
          <w:szCs w:val="24"/>
          <w:lang w:eastAsia="ru-RU"/>
        </w:rPr>
      </w:pPr>
    </w:p>
    <w:p w:rsidR="00E74D7F" w:rsidRPr="00E74D7F" w:rsidRDefault="00E74D7F" w:rsidP="00E74D7F">
      <w:pPr>
        <w:pStyle w:val="a7"/>
        <w:jc w:val="both"/>
        <w:rPr>
          <w:rFonts w:ascii="Times New Roman" w:hAnsi="Times New Roman" w:cs="Times New Roman"/>
          <w:sz w:val="24"/>
          <w:szCs w:val="24"/>
        </w:rPr>
      </w:pPr>
    </w:p>
    <w:sectPr w:rsidR="00E74D7F" w:rsidRPr="00E74D7F" w:rsidSect="00FA6B43">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3in;height:3in" o:bullet="t"/>
    </w:pict>
  </w:numPicBullet>
  <w:abstractNum w:abstractNumId="0">
    <w:nsid w:val="01DD2766"/>
    <w:multiLevelType w:val="multilevel"/>
    <w:tmpl w:val="5F5CC5A0"/>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F8153C3"/>
    <w:multiLevelType w:val="multilevel"/>
    <w:tmpl w:val="33EC4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FA6B43"/>
    <w:rsid w:val="001A073D"/>
    <w:rsid w:val="001B5E60"/>
    <w:rsid w:val="002F27F5"/>
    <w:rsid w:val="00901384"/>
    <w:rsid w:val="009A525C"/>
    <w:rsid w:val="00C37257"/>
    <w:rsid w:val="00D44D21"/>
    <w:rsid w:val="00D7537F"/>
    <w:rsid w:val="00E74D7F"/>
    <w:rsid w:val="00F361E7"/>
    <w:rsid w:val="00F45F9F"/>
    <w:rsid w:val="00FA6B4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38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6B43"/>
    <w:pPr>
      <w:spacing w:before="100" w:beforeAutospacing="1" w:after="100" w:afterAutospacing="1" w:line="240" w:lineRule="auto"/>
      <w:ind w:firstLine="281"/>
    </w:pPr>
    <w:rPr>
      <w:rFonts w:ascii="Times New Roman" w:eastAsia="Times New Roman" w:hAnsi="Times New Roman" w:cs="Times New Roman"/>
      <w:color w:val="000000"/>
      <w:sz w:val="24"/>
      <w:szCs w:val="24"/>
      <w:lang w:eastAsia="ru-RU"/>
    </w:rPr>
  </w:style>
  <w:style w:type="character" w:styleId="a4">
    <w:name w:val="Strong"/>
    <w:basedOn w:val="a0"/>
    <w:uiPriority w:val="22"/>
    <w:qFormat/>
    <w:rsid w:val="00FA6B43"/>
    <w:rPr>
      <w:b/>
      <w:bCs/>
    </w:rPr>
  </w:style>
  <w:style w:type="paragraph" w:styleId="a5">
    <w:name w:val="Balloon Text"/>
    <w:basedOn w:val="a"/>
    <w:link w:val="a6"/>
    <w:uiPriority w:val="99"/>
    <w:semiHidden/>
    <w:unhideWhenUsed/>
    <w:rsid w:val="00FA6B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A6B43"/>
    <w:rPr>
      <w:rFonts w:ascii="Tahoma" w:hAnsi="Tahoma" w:cs="Tahoma"/>
      <w:sz w:val="16"/>
      <w:szCs w:val="16"/>
    </w:rPr>
  </w:style>
  <w:style w:type="paragraph" w:styleId="a7">
    <w:name w:val="No Spacing"/>
    <w:uiPriority w:val="1"/>
    <w:qFormat/>
    <w:rsid w:val="00FA6B43"/>
    <w:pPr>
      <w:spacing w:after="0" w:line="240" w:lineRule="auto"/>
    </w:pPr>
  </w:style>
  <w:style w:type="character" w:styleId="a8">
    <w:name w:val="Emphasis"/>
    <w:basedOn w:val="a0"/>
    <w:uiPriority w:val="20"/>
    <w:qFormat/>
    <w:rsid w:val="001A073D"/>
    <w:rPr>
      <w:i/>
      <w:iCs/>
    </w:rPr>
  </w:style>
  <w:style w:type="paragraph" w:customStyle="1" w:styleId="default">
    <w:name w:val="default"/>
    <w:basedOn w:val="a"/>
    <w:rsid w:val="001A073D"/>
    <w:pPr>
      <w:spacing w:before="100" w:beforeAutospacing="1" w:after="138"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09057561">
      <w:bodyDiv w:val="1"/>
      <w:marLeft w:val="0"/>
      <w:marRight w:val="0"/>
      <w:marTop w:val="0"/>
      <w:marBottom w:val="0"/>
      <w:divBdr>
        <w:top w:val="none" w:sz="0" w:space="0" w:color="auto"/>
        <w:left w:val="none" w:sz="0" w:space="0" w:color="auto"/>
        <w:bottom w:val="none" w:sz="0" w:space="0" w:color="auto"/>
        <w:right w:val="none" w:sz="0" w:space="0" w:color="auto"/>
      </w:divBdr>
      <w:divsChild>
        <w:div w:id="193078031">
          <w:marLeft w:val="207"/>
          <w:marRight w:val="207"/>
          <w:marTop w:val="207"/>
          <w:marBottom w:val="207"/>
          <w:divBdr>
            <w:top w:val="none" w:sz="0" w:space="0" w:color="auto"/>
            <w:left w:val="none" w:sz="0" w:space="0" w:color="auto"/>
            <w:bottom w:val="none" w:sz="0" w:space="0" w:color="auto"/>
            <w:right w:val="none" w:sz="0" w:space="0" w:color="auto"/>
          </w:divBdr>
        </w:div>
      </w:divsChild>
    </w:div>
    <w:div w:id="138814675">
      <w:bodyDiv w:val="1"/>
      <w:marLeft w:val="0"/>
      <w:marRight w:val="0"/>
      <w:marTop w:val="0"/>
      <w:marBottom w:val="0"/>
      <w:divBdr>
        <w:top w:val="none" w:sz="0" w:space="0" w:color="auto"/>
        <w:left w:val="none" w:sz="0" w:space="0" w:color="auto"/>
        <w:bottom w:val="none" w:sz="0" w:space="0" w:color="auto"/>
        <w:right w:val="none" w:sz="0" w:space="0" w:color="auto"/>
      </w:divBdr>
      <w:divsChild>
        <w:div w:id="964234474">
          <w:marLeft w:val="0"/>
          <w:marRight w:val="0"/>
          <w:marTop w:val="0"/>
          <w:marBottom w:val="0"/>
          <w:divBdr>
            <w:top w:val="none" w:sz="0" w:space="0" w:color="auto"/>
            <w:left w:val="none" w:sz="0" w:space="0" w:color="auto"/>
            <w:bottom w:val="none" w:sz="0" w:space="0" w:color="auto"/>
            <w:right w:val="none" w:sz="0" w:space="0" w:color="auto"/>
          </w:divBdr>
          <w:divsChild>
            <w:div w:id="51389781">
              <w:marLeft w:val="0"/>
              <w:marRight w:val="0"/>
              <w:marTop w:val="0"/>
              <w:marBottom w:val="0"/>
              <w:divBdr>
                <w:top w:val="none" w:sz="0" w:space="0" w:color="auto"/>
                <w:left w:val="none" w:sz="0" w:space="0" w:color="auto"/>
                <w:bottom w:val="none" w:sz="0" w:space="0" w:color="auto"/>
                <w:right w:val="none" w:sz="0" w:space="0" w:color="auto"/>
              </w:divBdr>
              <w:divsChild>
                <w:div w:id="341663651">
                  <w:marLeft w:val="0"/>
                  <w:marRight w:val="0"/>
                  <w:marTop w:val="0"/>
                  <w:marBottom w:val="0"/>
                  <w:divBdr>
                    <w:top w:val="none" w:sz="0" w:space="0" w:color="auto"/>
                    <w:left w:val="none" w:sz="0" w:space="0" w:color="auto"/>
                    <w:bottom w:val="none" w:sz="0" w:space="0" w:color="auto"/>
                    <w:right w:val="none" w:sz="0" w:space="0" w:color="auto"/>
                  </w:divBdr>
                  <w:divsChild>
                    <w:div w:id="1983342169">
                      <w:marLeft w:val="0"/>
                      <w:marRight w:val="0"/>
                      <w:marTop w:val="0"/>
                      <w:marBottom w:val="0"/>
                      <w:divBdr>
                        <w:top w:val="none" w:sz="0" w:space="0" w:color="auto"/>
                        <w:left w:val="none" w:sz="0" w:space="0" w:color="auto"/>
                        <w:bottom w:val="none" w:sz="0" w:space="0" w:color="auto"/>
                        <w:right w:val="none" w:sz="0" w:space="0" w:color="auto"/>
                      </w:divBdr>
                      <w:divsChild>
                        <w:div w:id="1448424945">
                          <w:marLeft w:val="0"/>
                          <w:marRight w:val="173"/>
                          <w:marTop w:val="0"/>
                          <w:marBottom w:val="288"/>
                          <w:divBdr>
                            <w:top w:val="none" w:sz="0" w:space="0" w:color="auto"/>
                            <w:left w:val="none" w:sz="0" w:space="0" w:color="auto"/>
                            <w:bottom w:val="none" w:sz="0" w:space="0" w:color="auto"/>
                            <w:right w:val="none" w:sz="0" w:space="0" w:color="auto"/>
                          </w:divBdr>
                          <w:divsChild>
                            <w:div w:id="456028737">
                              <w:marLeft w:val="0"/>
                              <w:marRight w:val="0"/>
                              <w:marTop w:val="0"/>
                              <w:marBottom w:val="0"/>
                              <w:divBdr>
                                <w:top w:val="none" w:sz="0" w:space="0" w:color="auto"/>
                                <w:left w:val="none" w:sz="0" w:space="0" w:color="auto"/>
                                <w:bottom w:val="none" w:sz="0" w:space="0" w:color="auto"/>
                                <w:right w:val="none" w:sz="0" w:space="0" w:color="auto"/>
                              </w:divBdr>
                              <w:divsChild>
                                <w:div w:id="184670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954722">
      <w:bodyDiv w:val="1"/>
      <w:marLeft w:val="0"/>
      <w:marRight w:val="0"/>
      <w:marTop w:val="0"/>
      <w:marBottom w:val="0"/>
      <w:divBdr>
        <w:top w:val="none" w:sz="0" w:space="0" w:color="auto"/>
        <w:left w:val="none" w:sz="0" w:space="0" w:color="auto"/>
        <w:bottom w:val="none" w:sz="0" w:space="0" w:color="auto"/>
        <w:right w:val="none" w:sz="0" w:space="0" w:color="auto"/>
      </w:divBdr>
      <w:divsChild>
        <w:div w:id="685717785">
          <w:marLeft w:val="0"/>
          <w:marRight w:val="0"/>
          <w:marTop w:val="0"/>
          <w:marBottom w:val="0"/>
          <w:divBdr>
            <w:top w:val="none" w:sz="0" w:space="0" w:color="auto"/>
            <w:left w:val="none" w:sz="0" w:space="0" w:color="auto"/>
            <w:bottom w:val="none" w:sz="0" w:space="0" w:color="auto"/>
            <w:right w:val="none" w:sz="0" w:space="0" w:color="auto"/>
          </w:divBdr>
          <w:divsChild>
            <w:div w:id="1213348616">
              <w:marLeft w:val="0"/>
              <w:marRight w:val="0"/>
              <w:marTop w:val="0"/>
              <w:marBottom w:val="0"/>
              <w:divBdr>
                <w:top w:val="none" w:sz="0" w:space="0" w:color="auto"/>
                <w:left w:val="none" w:sz="0" w:space="0" w:color="auto"/>
                <w:bottom w:val="none" w:sz="0" w:space="0" w:color="auto"/>
                <w:right w:val="none" w:sz="0" w:space="0" w:color="auto"/>
              </w:divBdr>
              <w:divsChild>
                <w:div w:id="857499514">
                  <w:marLeft w:val="0"/>
                  <w:marRight w:val="0"/>
                  <w:marTop w:val="0"/>
                  <w:marBottom w:val="0"/>
                  <w:divBdr>
                    <w:top w:val="none" w:sz="0" w:space="0" w:color="auto"/>
                    <w:left w:val="none" w:sz="0" w:space="0" w:color="auto"/>
                    <w:bottom w:val="none" w:sz="0" w:space="0" w:color="auto"/>
                    <w:right w:val="none" w:sz="0" w:space="0" w:color="auto"/>
                  </w:divBdr>
                  <w:divsChild>
                    <w:div w:id="690381805">
                      <w:marLeft w:val="0"/>
                      <w:marRight w:val="0"/>
                      <w:marTop w:val="0"/>
                      <w:marBottom w:val="0"/>
                      <w:divBdr>
                        <w:top w:val="none" w:sz="0" w:space="0" w:color="auto"/>
                        <w:left w:val="none" w:sz="0" w:space="0" w:color="auto"/>
                        <w:bottom w:val="none" w:sz="0" w:space="0" w:color="auto"/>
                        <w:right w:val="none" w:sz="0" w:space="0" w:color="auto"/>
                      </w:divBdr>
                      <w:divsChild>
                        <w:div w:id="1403866685">
                          <w:marLeft w:val="0"/>
                          <w:marRight w:val="173"/>
                          <w:marTop w:val="0"/>
                          <w:marBottom w:val="288"/>
                          <w:divBdr>
                            <w:top w:val="none" w:sz="0" w:space="0" w:color="auto"/>
                            <w:left w:val="none" w:sz="0" w:space="0" w:color="auto"/>
                            <w:bottom w:val="none" w:sz="0" w:space="0" w:color="auto"/>
                            <w:right w:val="none" w:sz="0" w:space="0" w:color="auto"/>
                          </w:divBdr>
                          <w:divsChild>
                            <w:div w:id="881944328">
                              <w:marLeft w:val="0"/>
                              <w:marRight w:val="0"/>
                              <w:marTop w:val="0"/>
                              <w:marBottom w:val="0"/>
                              <w:divBdr>
                                <w:top w:val="none" w:sz="0" w:space="0" w:color="auto"/>
                                <w:left w:val="none" w:sz="0" w:space="0" w:color="auto"/>
                                <w:bottom w:val="none" w:sz="0" w:space="0" w:color="auto"/>
                                <w:right w:val="none" w:sz="0" w:space="0" w:color="auto"/>
                              </w:divBdr>
                              <w:divsChild>
                                <w:div w:id="169360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7880944">
      <w:bodyDiv w:val="1"/>
      <w:marLeft w:val="0"/>
      <w:marRight w:val="0"/>
      <w:marTop w:val="0"/>
      <w:marBottom w:val="0"/>
      <w:divBdr>
        <w:top w:val="none" w:sz="0" w:space="0" w:color="auto"/>
        <w:left w:val="none" w:sz="0" w:space="0" w:color="auto"/>
        <w:bottom w:val="none" w:sz="0" w:space="0" w:color="auto"/>
        <w:right w:val="none" w:sz="0" w:space="0" w:color="auto"/>
      </w:divBdr>
      <w:divsChild>
        <w:div w:id="1712144331">
          <w:marLeft w:val="0"/>
          <w:marRight w:val="0"/>
          <w:marTop w:val="0"/>
          <w:marBottom w:val="0"/>
          <w:divBdr>
            <w:top w:val="none" w:sz="0" w:space="0" w:color="auto"/>
            <w:left w:val="none" w:sz="0" w:space="0" w:color="auto"/>
            <w:bottom w:val="none" w:sz="0" w:space="0" w:color="auto"/>
            <w:right w:val="none" w:sz="0" w:space="0" w:color="auto"/>
          </w:divBdr>
          <w:divsChild>
            <w:div w:id="207572813">
              <w:marLeft w:val="0"/>
              <w:marRight w:val="0"/>
              <w:marTop w:val="0"/>
              <w:marBottom w:val="0"/>
              <w:divBdr>
                <w:top w:val="none" w:sz="0" w:space="0" w:color="auto"/>
                <w:left w:val="none" w:sz="0" w:space="0" w:color="auto"/>
                <w:bottom w:val="none" w:sz="0" w:space="0" w:color="auto"/>
                <w:right w:val="none" w:sz="0" w:space="0" w:color="auto"/>
              </w:divBdr>
              <w:divsChild>
                <w:div w:id="1601833765">
                  <w:marLeft w:val="0"/>
                  <w:marRight w:val="0"/>
                  <w:marTop w:val="0"/>
                  <w:marBottom w:val="0"/>
                  <w:divBdr>
                    <w:top w:val="none" w:sz="0" w:space="0" w:color="auto"/>
                    <w:left w:val="none" w:sz="0" w:space="0" w:color="auto"/>
                    <w:bottom w:val="none" w:sz="0" w:space="0" w:color="auto"/>
                    <w:right w:val="none" w:sz="0" w:space="0" w:color="auto"/>
                  </w:divBdr>
                  <w:divsChild>
                    <w:div w:id="1135872190">
                      <w:marLeft w:val="0"/>
                      <w:marRight w:val="0"/>
                      <w:marTop w:val="0"/>
                      <w:marBottom w:val="0"/>
                      <w:divBdr>
                        <w:top w:val="none" w:sz="0" w:space="0" w:color="auto"/>
                        <w:left w:val="none" w:sz="0" w:space="0" w:color="auto"/>
                        <w:bottom w:val="none" w:sz="0" w:space="0" w:color="auto"/>
                        <w:right w:val="none" w:sz="0" w:space="0" w:color="auto"/>
                      </w:divBdr>
                      <w:divsChild>
                        <w:div w:id="1035690693">
                          <w:marLeft w:val="0"/>
                          <w:marRight w:val="173"/>
                          <w:marTop w:val="0"/>
                          <w:marBottom w:val="288"/>
                          <w:divBdr>
                            <w:top w:val="none" w:sz="0" w:space="0" w:color="auto"/>
                            <w:left w:val="none" w:sz="0" w:space="0" w:color="auto"/>
                            <w:bottom w:val="none" w:sz="0" w:space="0" w:color="auto"/>
                            <w:right w:val="none" w:sz="0" w:space="0" w:color="auto"/>
                          </w:divBdr>
                          <w:divsChild>
                            <w:div w:id="1306618756">
                              <w:marLeft w:val="0"/>
                              <w:marRight w:val="0"/>
                              <w:marTop w:val="0"/>
                              <w:marBottom w:val="0"/>
                              <w:divBdr>
                                <w:top w:val="none" w:sz="0" w:space="0" w:color="auto"/>
                                <w:left w:val="none" w:sz="0" w:space="0" w:color="auto"/>
                                <w:bottom w:val="none" w:sz="0" w:space="0" w:color="auto"/>
                                <w:right w:val="none" w:sz="0" w:space="0" w:color="auto"/>
                              </w:divBdr>
                              <w:divsChild>
                                <w:div w:id="195593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8</Pages>
  <Words>4255</Words>
  <Characters>24257</Characters>
  <Application>Microsoft Office Word</Application>
  <DocSecurity>0</DocSecurity>
  <Lines>202</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Валера</dc:creator>
  <cp:keywords/>
  <dc:description/>
  <cp:lastModifiedBy>Валера</cp:lastModifiedBy>
  <cp:revision>7</cp:revision>
  <dcterms:created xsi:type="dcterms:W3CDTF">2015-03-02T17:20:00Z</dcterms:created>
  <dcterms:modified xsi:type="dcterms:W3CDTF">2015-03-03T01:37:00Z</dcterms:modified>
</cp:coreProperties>
</file>